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E435C7">
      <w:pPr>
        <w:autoSpaceDE w:val="0"/>
        <w:autoSpaceDN w:val="0"/>
        <w:adjustRightInd w:val="0"/>
        <w:spacing w:line="600" w:lineRule="exact"/>
        <w:jc w:val="center"/>
        <w:rPr>
          <w:rFonts w:ascii="仿宋" w:hAnsi="仿宋" w:eastAsia="仿宋" w:cs="仿宋"/>
          <w:b/>
          <w:color w:val="05060A"/>
          <w:kern w:val="0"/>
          <w:sz w:val="36"/>
          <w:szCs w:val="36"/>
        </w:rPr>
      </w:pPr>
      <w:r>
        <w:rPr>
          <w:rFonts w:hint="eastAsia" w:ascii="仿宋" w:hAnsi="仿宋" w:eastAsia="仿宋" w:cs="仿宋"/>
          <w:b/>
          <w:color w:val="05060A"/>
          <w:kern w:val="0"/>
          <w:sz w:val="36"/>
          <w:szCs w:val="36"/>
        </w:rPr>
        <w:t>许昌市投资集团有限公司</w:t>
      </w:r>
    </w:p>
    <w:p w14:paraId="4DC1EB1F">
      <w:pPr>
        <w:autoSpaceDE w:val="0"/>
        <w:autoSpaceDN w:val="0"/>
        <w:adjustRightInd w:val="0"/>
        <w:spacing w:line="600" w:lineRule="exact"/>
        <w:jc w:val="center"/>
        <w:rPr>
          <w:rFonts w:ascii="仿宋" w:hAnsi="仿宋" w:eastAsia="仿宋" w:cs="仿宋"/>
          <w:b/>
          <w:color w:val="05060A"/>
          <w:kern w:val="0"/>
          <w:sz w:val="36"/>
          <w:szCs w:val="36"/>
        </w:rPr>
      </w:pPr>
      <w:r>
        <w:rPr>
          <w:rFonts w:hint="eastAsia" w:ascii="仿宋" w:hAnsi="仿宋" w:eastAsia="仿宋" w:cs="仿宋_GB2312"/>
          <w:b/>
          <w:color w:val="05060A"/>
          <w:kern w:val="0"/>
          <w:sz w:val="36"/>
          <w:szCs w:val="36"/>
        </w:rPr>
        <w:t>境外债项目</w:t>
      </w:r>
      <w:r>
        <w:rPr>
          <w:rFonts w:hint="eastAsia" w:ascii="仿宋" w:hAnsi="仿宋" w:eastAsia="仿宋" w:cs="仿宋"/>
          <w:b/>
          <w:color w:val="05060A"/>
          <w:kern w:val="0"/>
          <w:sz w:val="36"/>
          <w:szCs w:val="36"/>
        </w:rPr>
        <w:t>主承销商招标文件</w:t>
      </w:r>
    </w:p>
    <w:p w14:paraId="661EBB1E">
      <w:pPr>
        <w:autoSpaceDE w:val="0"/>
        <w:autoSpaceDN w:val="0"/>
        <w:adjustRightInd w:val="0"/>
        <w:spacing w:line="600" w:lineRule="exact"/>
        <w:ind w:firstLine="602" w:firstLineChars="200"/>
        <w:jc w:val="center"/>
        <w:rPr>
          <w:rFonts w:ascii="仿宋" w:hAnsi="仿宋" w:eastAsia="仿宋" w:cs="仿宋_GB2312"/>
          <w:b/>
          <w:color w:val="16181D"/>
          <w:kern w:val="0"/>
          <w:sz w:val="30"/>
          <w:szCs w:val="30"/>
        </w:rPr>
      </w:pPr>
    </w:p>
    <w:p w14:paraId="072640C1">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
          <w:sz w:val="30"/>
          <w:szCs w:val="30"/>
        </w:rPr>
        <w:t>许昌市投资集团有限公司202</w:t>
      </w:r>
      <w:r>
        <w:rPr>
          <w:rFonts w:ascii="仿宋" w:hAnsi="仿宋" w:eastAsia="仿宋" w:cs="仿宋"/>
          <w:sz w:val="30"/>
          <w:szCs w:val="30"/>
        </w:rPr>
        <w:t>4</w:t>
      </w:r>
      <w:r>
        <w:rPr>
          <w:rFonts w:hint="eastAsia" w:ascii="仿宋" w:hAnsi="仿宋" w:eastAsia="仿宋" w:cs="仿宋"/>
          <w:sz w:val="30"/>
          <w:szCs w:val="30"/>
        </w:rPr>
        <w:t>年度第二批资本市场债券发行已由相关部门批准实施，具备招标条件。</w:t>
      </w:r>
      <w:r>
        <w:rPr>
          <w:rFonts w:hint="eastAsia" w:ascii="仿宋" w:hAnsi="仿宋" w:eastAsia="仿宋" w:cs="仿宋_GB2312"/>
          <w:color w:val="16181D"/>
          <w:kern w:val="0"/>
          <w:sz w:val="30"/>
          <w:szCs w:val="30"/>
        </w:rPr>
        <w:t>本次通过公开招标方式选择境外债券（以下简称“许昌投资境外债”）发行主承销商，由其负责我公司境外债发行工作，现就有关事宜告知如下:</w:t>
      </w:r>
    </w:p>
    <w:p w14:paraId="507EA38A">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一、项目概况</w:t>
      </w:r>
    </w:p>
    <w:p w14:paraId="163BA55B">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（一）项目名称: 许昌市投资集团有限公司选取</w:t>
      </w:r>
      <w:r>
        <w:rPr>
          <w:rFonts w:hint="eastAsia" w:ascii="仿宋" w:hAnsi="仿宋" w:eastAsia="仿宋" w:cs="仿宋_GB2312"/>
          <w:color w:val="16181D"/>
          <w:kern w:val="0"/>
          <w:sz w:val="30"/>
          <w:szCs w:val="30"/>
        </w:rPr>
        <w:t>“许昌投资境外债”</w:t>
      </w:r>
      <w:r>
        <w:rPr>
          <w:rFonts w:hint="eastAsia" w:ascii="仿宋" w:hAnsi="仿宋" w:eastAsia="仿宋" w:cs="仿宋_GB2312"/>
          <w:kern w:val="0"/>
          <w:sz w:val="30"/>
          <w:szCs w:val="30"/>
        </w:rPr>
        <w:t>主承销商项目。</w:t>
      </w:r>
    </w:p>
    <w:p w14:paraId="45655650">
      <w:pPr>
        <w:autoSpaceDE w:val="0"/>
        <w:autoSpaceDN w:val="0"/>
        <w:adjustRightInd w:val="0"/>
        <w:spacing w:line="6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（二）招标范围：根据招标人要求，完成招标人</w:t>
      </w:r>
      <w:r>
        <w:rPr>
          <w:rFonts w:hint="eastAsia" w:ascii="仿宋" w:hAnsi="仿宋" w:eastAsia="仿宋" w:cs="仿宋_GB2312"/>
          <w:color w:val="16181D"/>
          <w:kern w:val="0"/>
          <w:sz w:val="30"/>
          <w:szCs w:val="30"/>
        </w:rPr>
        <w:t>境外债</w:t>
      </w:r>
      <w:r>
        <w:rPr>
          <w:rFonts w:hint="eastAsia" w:ascii="仿宋" w:hAnsi="仿宋" w:eastAsia="仿宋" w:cs="仿宋"/>
          <w:kern w:val="0"/>
          <w:sz w:val="30"/>
          <w:szCs w:val="30"/>
        </w:rPr>
        <w:t>发行主承销服务及债券存续过程中的全部工作内容。包括但不限于：发行方案编制、报批、备案、市场询价、发行承销、债券本息的代理兑付及其他债券存续期内的相关事宜。</w:t>
      </w:r>
    </w:p>
    <w:p w14:paraId="6E59A41F">
      <w:pPr>
        <w:autoSpaceDE w:val="0"/>
        <w:autoSpaceDN w:val="0"/>
        <w:adjustRightInd w:val="0"/>
        <w:spacing w:line="6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（三）发行规模：拟发行规模不超过</w:t>
      </w:r>
      <w:r>
        <w:rPr>
          <w:rFonts w:ascii="仿宋" w:hAnsi="仿宋" w:eastAsia="仿宋" w:cs="仿宋"/>
          <w:kern w:val="0"/>
          <w:sz w:val="30"/>
          <w:szCs w:val="30"/>
        </w:rPr>
        <w:t>3亿美元</w:t>
      </w:r>
      <w:r>
        <w:rPr>
          <w:rFonts w:hint="eastAsia" w:ascii="仿宋" w:hAnsi="仿宋" w:eastAsia="仿宋" w:cs="仿宋"/>
          <w:kern w:val="0"/>
          <w:sz w:val="30"/>
          <w:szCs w:val="30"/>
        </w:rPr>
        <w:t>（等值人民币）。</w:t>
      </w:r>
    </w:p>
    <w:p w14:paraId="34D633F6">
      <w:pPr>
        <w:autoSpaceDE w:val="0"/>
        <w:autoSpaceDN w:val="0"/>
        <w:adjustRightInd w:val="0"/>
        <w:spacing w:line="600" w:lineRule="exact"/>
        <w:ind w:firstLine="600" w:firstLineChars="200"/>
        <w:jc w:val="left"/>
        <w:rPr>
          <w:rFonts w:eastAsia="仿宋"/>
        </w:rPr>
      </w:pPr>
      <w:r>
        <w:rPr>
          <w:rFonts w:hint="eastAsia" w:ascii="仿宋" w:hAnsi="仿宋" w:eastAsia="仿宋" w:cs="仿宋_GB2312"/>
          <w:kern w:val="0"/>
          <w:sz w:val="30"/>
          <w:szCs w:val="30"/>
        </w:rPr>
        <w:t>（四）债券期限：不超过</w:t>
      </w:r>
      <w:r>
        <w:rPr>
          <w:rFonts w:ascii="仿宋" w:hAnsi="仿宋" w:eastAsia="仿宋" w:cs="仿宋_GB2312"/>
          <w:kern w:val="0"/>
          <w:sz w:val="30"/>
          <w:szCs w:val="30"/>
        </w:rPr>
        <w:t>3</w:t>
      </w:r>
      <w:r>
        <w:rPr>
          <w:rFonts w:hint="eastAsia" w:ascii="仿宋" w:hAnsi="仿宋" w:eastAsia="仿宋" w:cs="仿宋_GB2312"/>
          <w:kern w:val="0"/>
          <w:sz w:val="30"/>
          <w:szCs w:val="30"/>
        </w:rPr>
        <w:t>年，最终期限以发改委正式批复文件为准。</w:t>
      </w:r>
    </w:p>
    <w:p w14:paraId="11C0C4CF">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（五）承销方式：余额包销。</w:t>
      </w:r>
    </w:p>
    <w:p w14:paraId="2887ABA8">
      <w:pPr>
        <w:autoSpaceDE w:val="0"/>
        <w:autoSpaceDN w:val="0"/>
        <w:adjustRightInd w:val="0"/>
        <w:spacing w:line="600" w:lineRule="exact"/>
        <w:ind w:firstLine="600" w:firstLineChars="200"/>
        <w:jc w:val="left"/>
        <w:rPr>
          <w:rFonts w:eastAsia="仿宋"/>
        </w:rPr>
      </w:pPr>
      <w:r>
        <w:rPr>
          <w:rFonts w:hint="eastAsia" w:ascii="仿宋" w:hAnsi="仿宋" w:eastAsia="仿宋" w:cs="仿宋_GB2312"/>
          <w:kern w:val="0"/>
          <w:sz w:val="30"/>
          <w:szCs w:val="30"/>
        </w:rPr>
        <w:t>（六）服务期限：自投标人中标之日起至</w:t>
      </w:r>
      <w:r>
        <w:rPr>
          <w:rFonts w:hint="eastAsia" w:ascii="仿宋" w:hAnsi="仿宋" w:eastAsia="仿宋" w:cs="仿宋_GB2312"/>
          <w:color w:val="16181D"/>
          <w:kern w:val="0"/>
          <w:sz w:val="30"/>
          <w:szCs w:val="30"/>
        </w:rPr>
        <w:t>境外债</w:t>
      </w:r>
      <w:r>
        <w:rPr>
          <w:rFonts w:hint="eastAsia" w:ascii="仿宋" w:hAnsi="仿宋" w:eastAsia="仿宋" w:cs="仿宋_GB2312"/>
          <w:kern w:val="0"/>
          <w:sz w:val="30"/>
          <w:szCs w:val="30"/>
        </w:rPr>
        <w:t>发行及偿还完毕为止。</w:t>
      </w:r>
    </w:p>
    <w:p w14:paraId="5A633D9F">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（七）服务标准：</w:t>
      </w:r>
    </w:p>
    <w:p w14:paraId="37232522">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1、质量标准：投标人中标后所提供的服务以保障招标人顺利发行</w:t>
      </w:r>
      <w:r>
        <w:rPr>
          <w:rFonts w:hint="eastAsia" w:ascii="仿宋" w:hAnsi="仿宋" w:eastAsia="仿宋" w:cs="仿宋_GB2312"/>
          <w:color w:val="16181D"/>
          <w:kern w:val="0"/>
          <w:sz w:val="30"/>
          <w:szCs w:val="30"/>
        </w:rPr>
        <w:t>境外债</w:t>
      </w:r>
      <w:r>
        <w:rPr>
          <w:rFonts w:hint="eastAsia" w:ascii="仿宋" w:hAnsi="仿宋" w:eastAsia="仿宋" w:cs="仿宋_GB2312"/>
          <w:kern w:val="0"/>
          <w:sz w:val="30"/>
          <w:szCs w:val="30"/>
        </w:rPr>
        <w:t>为目的，制定发行方案，组织项目工作团队，制作申报材料，以审批通过的标准为提供服务的基本标准，组建承销团并负责余额包销。</w:t>
      </w:r>
    </w:p>
    <w:p w14:paraId="1C12B661">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rPr>
      </w:pPr>
      <w:r>
        <w:rPr>
          <w:rFonts w:hint="eastAsia" w:ascii="仿宋" w:hAnsi="仿宋" w:eastAsia="仿宋" w:cs="仿宋_GB2312"/>
          <w:kern w:val="0"/>
          <w:sz w:val="30"/>
          <w:szCs w:val="30"/>
        </w:rPr>
        <w:t>2、时间标准：（1）</w:t>
      </w:r>
      <w:r>
        <w:rPr>
          <w:rFonts w:hint="eastAsia" w:ascii="仿宋" w:hAnsi="仿宋" w:eastAsia="仿宋" w:cs="仿宋_GB2312"/>
          <w:color w:val="000000" w:themeColor="text1"/>
          <w:kern w:val="0"/>
          <w:sz w:val="30"/>
          <w:szCs w:val="30"/>
        </w:rPr>
        <w:t>投标人中标后，限期</w:t>
      </w:r>
      <w:r>
        <w:rPr>
          <w:rFonts w:ascii="仿宋" w:hAnsi="仿宋" w:eastAsia="仿宋" w:cs="仿宋_GB2312"/>
          <w:color w:val="000000" w:themeColor="text1"/>
          <w:kern w:val="0"/>
          <w:sz w:val="30"/>
          <w:szCs w:val="30"/>
        </w:rPr>
        <w:t>2</w:t>
      </w:r>
      <w:r>
        <w:rPr>
          <w:rFonts w:hint="eastAsia" w:ascii="仿宋" w:hAnsi="仿宋" w:eastAsia="仿宋" w:cs="仿宋_GB2312"/>
          <w:color w:val="000000" w:themeColor="text1"/>
          <w:kern w:val="0"/>
          <w:sz w:val="30"/>
          <w:szCs w:val="30"/>
        </w:rPr>
        <w:t>个月内拿到注册批文。（2）主承销商确定后，在接到发行人发行通知后1个月内完成当期资金募集。如遇特殊客观因素影响，经招标人同意，可给予最多1个月宽容期。</w:t>
      </w:r>
    </w:p>
    <w:p w14:paraId="0098DE96">
      <w:pPr>
        <w:pStyle w:val="9"/>
        <w:spacing w:after="0"/>
        <w:ind w:firstLine="600" w:firstLineChars="200"/>
        <w:rPr>
          <w:rFonts w:ascii="仿宋" w:hAnsi="仿宋" w:eastAsia="仿宋" w:cs="仿宋"/>
          <w:sz w:val="30"/>
          <w:szCs w:val="30"/>
        </w:rPr>
      </w:pPr>
      <w:r>
        <w:rPr>
          <w:rFonts w:hint="eastAsia" w:ascii="仿宋" w:hAnsi="仿宋" w:eastAsia="仿宋" w:cs="仿宋"/>
          <w:kern w:val="0"/>
          <w:sz w:val="30"/>
          <w:szCs w:val="30"/>
        </w:rPr>
        <w:t>（八）保证金：由中标机构按发行额度的万分之一向招标人缴纳保证金，如非招标人原因未按招标人发行利率、期限等要求完成申报及发行工作，保证金不予退还。</w:t>
      </w:r>
    </w:p>
    <w:p w14:paraId="466EB704">
      <w:pPr>
        <w:autoSpaceDE w:val="0"/>
        <w:autoSpaceDN w:val="0"/>
        <w:adjustRightInd w:val="0"/>
        <w:spacing w:line="600" w:lineRule="exact"/>
        <w:ind w:firstLine="600" w:firstLineChars="200"/>
        <w:jc w:val="left"/>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九）承销费用：固定承销费用。承销费包括主承销佣金、境内外律师服务费、评级费、法律文书代理费、审计费、审计报告翻译费、信托人费用、印刷及刊印费、上市费用、网上路演费用等（不含增信担保费）中介机构费用。由中标人推荐符合本项目资质要求的机构并经招标人认可后签订服务协议，中介机构服务费用从承销费中列支。</w:t>
      </w:r>
    </w:p>
    <w:p w14:paraId="6D74468A">
      <w:pPr>
        <w:autoSpaceDE w:val="0"/>
        <w:autoSpaceDN w:val="0"/>
        <w:adjustRightInd w:val="0"/>
        <w:spacing w:line="600" w:lineRule="exact"/>
        <w:ind w:firstLine="602" w:firstLineChars="200"/>
        <w:jc w:val="left"/>
        <w:rPr>
          <w:rFonts w:ascii="仿宋" w:hAnsi="仿宋" w:eastAsia="仿宋" w:cs="仿宋_GB2312"/>
          <w:color w:val="16181D"/>
          <w:kern w:val="0"/>
          <w:sz w:val="30"/>
          <w:szCs w:val="30"/>
        </w:rPr>
      </w:pPr>
      <w:r>
        <w:rPr>
          <w:rFonts w:hint="eastAsia" w:ascii="仿宋" w:hAnsi="仿宋" w:eastAsia="仿宋" w:cs="仿宋_GB2312"/>
          <w:b/>
          <w:color w:val="16181D"/>
          <w:kern w:val="0"/>
          <w:sz w:val="30"/>
          <w:szCs w:val="30"/>
        </w:rPr>
        <w:t>二、 投标人资格要求</w:t>
      </w:r>
    </w:p>
    <w:p w14:paraId="42221271">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（一）具备境外债券发行资质，且具备香港证券及期货事务监察委员会（SFC）的证券业务相关牌照或其他相关资质；</w:t>
      </w:r>
    </w:p>
    <w:p w14:paraId="0EDD0B28">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（二）投标人具有为招标人提供建议、服务的专业能力和资源，具有充足的专业人员组成债券承销团队，具有债券承销分销、进行债券交易的能力；</w:t>
      </w:r>
    </w:p>
    <w:p w14:paraId="6BBE233A">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（三）具有良好的信誉、经营业绩和执业记录，并且最近三年内没有重大违法、违规行为；</w:t>
      </w:r>
    </w:p>
    <w:p w14:paraId="05705C34">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kern w:val="0"/>
          <w:sz w:val="30"/>
          <w:szCs w:val="30"/>
        </w:rPr>
        <w:t>（</w:t>
      </w:r>
      <w:r>
        <w:rPr>
          <w:rFonts w:hint="eastAsia" w:ascii="仿宋" w:hAnsi="仿宋" w:eastAsia="仿宋" w:cs="仿宋_GB2312"/>
          <w:color w:val="16181D"/>
          <w:kern w:val="0"/>
          <w:sz w:val="30"/>
          <w:szCs w:val="30"/>
        </w:rPr>
        <w:t>四</w:t>
      </w:r>
      <w:r>
        <w:rPr>
          <w:rFonts w:hint="eastAsia" w:ascii="仿宋" w:hAnsi="仿宋" w:eastAsia="仿宋" w:cs="仿宋_GB2312"/>
          <w:kern w:val="0"/>
          <w:sz w:val="30"/>
          <w:szCs w:val="30"/>
        </w:rPr>
        <w:t>）本项目不接受联合体投标。</w:t>
      </w:r>
    </w:p>
    <w:p w14:paraId="6F3A3AAC">
      <w:pPr>
        <w:autoSpaceDE w:val="0"/>
        <w:autoSpaceDN w:val="0"/>
        <w:adjustRightInd w:val="0"/>
        <w:spacing w:line="600" w:lineRule="exact"/>
        <w:ind w:firstLine="602" w:firstLineChars="200"/>
        <w:jc w:val="left"/>
        <w:rPr>
          <w:rFonts w:ascii="仿宋" w:hAnsi="仿宋" w:eastAsia="仿宋" w:cs="仿宋_GB2312"/>
          <w:b/>
          <w:color w:val="000000" w:themeColor="text1"/>
          <w:kern w:val="0"/>
          <w:sz w:val="30"/>
          <w:szCs w:val="30"/>
        </w:rPr>
      </w:pPr>
      <w:r>
        <w:rPr>
          <w:rFonts w:hint="eastAsia" w:ascii="仿宋" w:hAnsi="仿宋" w:eastAsia="仿宋" w:cs="仿宋_GB2312"/>
          <w:b/>
          <w:color w:val="000000" w:themeColor="text1"/>
          <w:kern w:val="0"/>
          <w:sz w:val="30"/>
          <w:szCs w:val="30"/>
        </w:rPr>
        <w:t xml:space="preserve">三、 </w:t>
      </w:r>
      <w:bookmarkStart w:id="0" w:name="_GoBack"/>
      <w:bookmarkEnd w:id="0"/>
      <w:r>
        <w:rPr>
          <w:rFonts w:hint="eastAsia" w:ascii="仿宋" w:hAnsi="仿宋" w:eastAsia="仿宋" w:cs="仿宋_GB2312"/>
          <w:b/>
          <w:color w:val="000000" w:themeColor="text1"/>
          <w:kern w:val="0"/>
          <w:sz w:val="30"/>
          <w:szCs w:val="30"/>
          <w:lang w:val="en-US" w:eastAsia="zh-CN"/>
        </w:rPr>
        <w:t>投标文件递交截止时间及地点</w:t>
      </w:r>
    </w:p>
    <w:p w14:paraId="0B0DA205">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（一）</w:t>
      </w:r>
      <w:r>
        <w:rPr>
          <w:rFonts w:hint="eastAsia" w:ascii="仿宋" w:hAnsi="仿宋" w:eastAsia="仿宋" w:cs="仿宋_GB2312"/>
          <w:b/>
          <w:color w:val="000000" w:themeColor="text1"/>
          <w:kern w:val="0"/>
          <w:sz w:val="30"/>
          <w:szCs w:val="30"/>
          <w:lang w:val="en-US" w:eastAsia="zh-CN"/>
        </w:rPr>
        <w:t>递交日期</w:t>
      </w:r>
      <w:r>
        <w:rPr>
          <w:rFonts w:hint="eastAsia" w:ascii="仿宋" w:hAnsi="仿宋" w:eastAsia="仿宋" w:cs="仿宋_GB2312"/>
          <w:b/>
          <w:color w:val="000000" w:themeColor="text1"/>
          <w:kern w:val="0"/>
          <w:sz w:val="30"/>
          <w:szCs w:val="30"/>
        </w:rPr>
        <w:t>：</w:t>
      </w:r>
      <w:r>
        <w:rPr>
          <w:rFonts w:hint="eastAsia" w:ascii="仿宋" w:hAnsi="仿宋" w:eastAsia="仿宋" w:cs="仿宋_GB2312"/>
          <w:color w:val="000000" w:themeColor="text1"/>
          <w:kern w:val="0"/>
          <w:sz w:val="30"/>
          <w:szCs w:val="30"/>
          <w:lang w:val="en-US" w:eastAsia="zh-CN"/>
        </w:rPr>
        <w:t>2024年12月20日起至2024年12月30日止。逾期未递交，不予受理。</w:t>
      </w:r>
    </w:p>
    <w:p w14:paraId="78F94DA4">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（二）招标公告发布方式：</w:t>
      </w:r>
      <w:r>
        <w:rPr>
          <w:rFonts w:hint="eastAsia" w:ascii="仿宋" w:hAnsi="仿宋" w:eastAsia="仿宋" w:cs="仿宋_GB2312"/>
          <w:color w:val="000000" w:themeColor="text1"/>
          <w:kern w:val="0"/>
          <w:sz w:val="30"/>
          <w:szCs w:val="30"/>
        </w:rPr>
        <w:t>本次招标公告将在许昌市投资集团有限公司网站（http://www.xcstzzgs.cn/）、许昌日报上发布。</w:t>
      </w:r>
    </w:p>
    <w:p w14:paraId="575E3F52">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（三）招标文件获取：</w:t>
      </w:r>
      <w:r>
        <w:rPr>
          <w:rFonts w:hint="eastAsia" w:ascii="仿宋" w:hAnsi="仿宋" w:eastAsia="仿宋" w:cs="仿宋_GB2312"/>
          <w:color w:val="000000" w:themeColor="text1"/>
          <w:kern w:val="0"/>
          <w:sz w:val="30"/>
          <w:szCs w:val="30"/>
        </w:rPr>
        <w:t>招标文件请到许昌市投资集团有限公司网站（http://www.xcstzzgs.cn/）下载。</w:t>
      </w:r>
    </w:p>
    <w:p w14:paraId="2829D2D5">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（四）资料提交截止日期：</w:t>
      </w:r>
      <w:r>
        <w:rPr>
          <w:rFonts w:ascii="仿宋" w:hAnsi="仿宋" w:eastAsia="仿宋" w:cs="仿宋_GB2312"/>
          <w:color w:val="000000" w:themeColor="text1"/>
          <w:kern w:val="0"/>
          <w:sz w:val="30"/>
          <w:szCs w:val="30"/>
        </w:rPr>
        <w:t>2024</w:t>
      </w:r>
      <w:r>
        <w:rPr>
          <w:rFonts w:hint="eastAsia" w:ascii="仿宋" w:hAnsi="仿宋" w:eastAsia="仿宋" w:cs="仿宋_GB2312"/>
          <w:color w:val="000000" w:themeColor="text1"/>
          <w:kern w:val="0"/>
          <w:sz w:val="30"/>
          <w:szCs w:val="30"/>
        </w:rPr>
        <w:t>年</w:t>
      </w:r>
      <w:r>
        <w:rPr>
          <w:rFonts w:ascii="仿宋" w:hAnsi="仿宋" w:eastAsia="仿宋" w:cs="仿宋_GB2312"/>
          <w:color w:val="000000" w:themeColor="text1"/>
          <w:kern w:val="0"/>
          <w:sz w:val="30"/>
          <w:szCs w:val="30"/>
        </w:rPr>
        <w:t>12月30日16时</w:t>
      </w:r>
      <w:r>
        <w:rPr>
          <w:rFonts w:hint="eastAsia" w:ascii="仿宋" w:hAnsi="仿宋" w:eastAsia="仿宋" w:cs="仿宋_GB2312"/>
          <w:color w:val="000000" w:themeColor="text1"/>
          <w:kern w:val="0"/>
          <w:sz w:val="30"/>
          <w:szCs w:val="30"/>
        </w:rPr>
        <w:t>，采用邮寄方式的以收到时间为准。</w:t>
      </w:r>
    </w:p>
    <w:p w14:paraId="4F5A5083">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（五）资料提交地点：</w:t>
      </w:r>
      <w:r>
        <w:rPr>
          <w:rFonts w:hint="eastAsia" w:ascii="仿宋" w:hAnsi="仿宋" w:eastAsia="仿宋" w:cs="仿宋_GB2312"/>
          <w:color w:val="000000" w:themeColor="text1"/>
          <w:kern w:val="0"/>
          <w:sz w:val="30"/>
          <w:szCs w:val="30"/>
        </w:rPr>
        <w:t>许昌市建安大道东段财政综合大楼5楼506室。</w:t>
      </w:r>
    </w:p>
    <w:p w14:paraId="1075D4DD">
      <w:pPr>
        <w:autoSpaceDE w:val="0"/>
        <w:autoSpaceDN w:val="0"/>
        <w:adjustRightInd w:val="0"/>
        <w:spacing w:line="600" w:lineRule="exact"/>
        <w:ind w:firstLine="602" w:firstLineChars="200"/>
        <w:jc w:val="left"/>
        <w:rPr>
          <w:rFonts w:ascii="仿宋" w:hAnsi="仿宋" w:eastAsia="仿宋" w:cs="仿宋_GB2312"/>
          <w:b/>
          <w:color w:val="000000" w:themeColor="text1"/>
          <w:kern w:val="0"/>
          <w:sz w:val="30"/>
          <w:szCs w:val="30"/>
        </w:rPr>
      </w:pPr>
      <w:r>
        <w:rPr>
          <w:rFonts w:hint="eastAsia" w:ascii="仿宋" w:hAnsi="仿宋" w:eastAsia="仿宋" w:cs="仿宋_GB2312"/>
          <w:b/>
          <w:color w:val="000000" w:themeColor="text1"/>
          <w:kern w:val="0"/>
          <w:sz w:val="30"/>
          <w:szCs w:val="30"/>
        </w:rPr>
        <w:t>（六）资料提交方式</w:t>
      </w:r>
    </w:p>
    <w:p w14:paraId="0B0D3259">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1、现场递交。</w:t>
      </w:r>
      <w:r>
        <w:rPr>
          <w:rFonts w:hint="eastAsia" w:ascii="仿宋" w:hAnsi="仿宋" w:eastAsia="仿宋" w:cs="仿宋_GB2312"/>
          <w:color w:val="000000" w:themeColor="text1"/>
          <w:kern w:val="0"/>
          <w:sz w:val="30"/>
          <w:szCs w:val="30"/>
        </w:rPr>
        <w:t>递交单位介绍信原件（格式见附件）、本人身份证原件。申报资料涉及复印件均须加盖单位公章，否则不予受理，提交资料一式</w:t>
      </w:r>
      <w:r>
        <w:rPr>
          <w:rFonts w:ascii="仿宋" w:hAnsi="仿宋" w:eastAsia="仿宋" w:cs="仿宋_GB2312"/>
          <w:color w:val="000000" w:themeColor="text1"/>
          <w:kern w:val="0"/>
          <w:sz w:val="30"/>
          <w:szCs w:val="30"/>
        </w:rPr>
        <w:t>6</w:t>
      </w:r>
      <w:r>
        <w:rPr>
          <w:rFonts w:hint="eastAsia" w:ascii="仿宋" w:hAnsi="仿宋" w:eastAsia="仿宋" w:cs="仿宋_GB2312"/>
          <w:color w:val="000000" w:themeColor="text1"/>
          <w:kern w:val="0"/>
          <w:sz w:val="30"/>
          <w:szCs w:val="30"/>
        </w:rPr>
        <w:t>份自行装订，以密封的形式并加盖公章。</w:t>
      </w:r>
    </w:p>
    <w:p w14:paraId="6B6760A9">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2、邮寄方式。</w:t>
      </w:r>
      <w:r>
        <w:rPr>
          <w:rFonts w:hint="eastAsia" w:ascii="仿宋" w:hAnsi="仿宋" w:eastAsia="仿宋" w:cs="仿宋_GB2312"/>
          <w:color w:val="000000" w:themeColor="text1"/>
          <w:kern w:val="0"/>
          <w:sz w:val="30"/>
          <w:szCs w:val="30"/>
        </w:rPr>
        <w:t>递交资料内含单位介绍信原件（格式见附件）、本人身份证复印件加盖单位公章。申报资料涉及复印件均须加盖单位公章，否则不予受理，提交资料一式</w:t>
      </w:r>
      <w:r>
        <w:rPr>
          <w:rFonts w:ascii="仿宋" w:hAnsi="仿宋" w:eastAsia="仿宋" w:cs="仿宋_GB2312"/>
          <w:color w:val="000000" w:themeColor="text1"/>
          <w:kern w:val="0"/>
          <w:sz w:val="30"/>
          <w:szCs w:val="30"/>
        </w:rPr>
        <w:t>6</w:t>
      </w:r>
      <w:r>
        <w:rPr>
          <w:rFonts w:hint="eastAsia" w:ascii="仿宋" w:hAnsi="仿宋" w:eastAsia="仿宋" w:cs="仿宋_GB2312"/>
          <w:color w:val="000000" w:themeColor="text1"/>
          <w:kern w:val="0"/>
          <w:sz w:val="30"/>
          <w:szCs w:val="30"/>
        </w:rPr>
        <w:t>份自行装订，以密封的形式并加盖公章。</w:t>
      </w:r>
    </w:p>
    <w:p w14:paraId="30A9BE5B">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 xml:space="preserve"> 3、联系人：</w:t>
      </w:r>
      <w:r>
        <w:rPr>
          <w:rFonts w:hint="eastAsia" w:ascii="仿宋" w:hAnsi="仿宋" w:eastAsia="仿宋" w:cs="仿宋_GB2312"/>
          <w:color w:val="000000" w:themeColor="text1"/>
          <w:kern w:val="0"/>
          <w:sz w:val="30"/>
          <w:szCs w:val="30"/>
        </w:rPr>
        <w:t xml:space="preserve">范女士   </w:t>
      </w:r>
    </w:p>
    <w:p w14:paraId="4367667C">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rPr>
      </w:pPr>
      <w:r>
        <w:rPr>
          <w:rFonts w:hint="eastAsia" w:ascii="仿宋" w:hAnsi="仿宋" w:eastAsia="仿宋" w:cs="仿宋_GB2312"/>
          <w:color w:val="000000" w:themeColor="text1"/>
          <w:kern w:val="0"/>
          <w:sz w:val="30"/>
          <w:szCs w:val="30"/>
        </w:rPr>
        <w:t xml:space="preserve">    </w:t>
      </w:r>
      <w:r>
        <w:rPr>
          <w:rFonts w:hint="eastAsia" w:ascii="仿宋" w:hAnsi="仿宋" w:eastAsia="仿宋" w:cs="仿宋_GB2312"/>
          <w:b/>
          <w:color w:val="000000" w:themeColor="text1"/>
          <w:kern w:val="0"/>
          <w:sz w:val="30"/>
          <w:szCs w:val="30"/>
        </w:rPr>
        <w:t>电话</w:t>
      </w:r>
      <w:r>
        <w:rPr>
          <w:rFonts w:hint="eastAsia" w:ascii="仿宋" w:hAnsi="仿宋" w:eastAsia="仿宋" w:cs="仿宋_GB2312"/>
          <w:color w:val="000000" w:themeColor="text1"/>
          <w:kern w:val="0"/>
          <w:sz w:val="30"/>
          <w:szCs w:val="30"/>
        </w:rPr>
        <w:t>: 0374-2676561</w:t>
      </w:r>
    </w:p>
    <w:p w14:paraId="4B5A4361">
      <w:pPr>
        <w:autoSpaceDE w:val="0"/>
        <w:autoSpaceDN w:val="0"/>
        <w:adjustRightInd w:val="0"/>
        <w:spacing w:line="600" w:lineRule="exact"/>
        <w:jc w:val="left"/>
        <w:rPr>
          <w:rFonts w:ascii="仿宋" w:hAnsi="仿宋" w:eastAsia="仿宋" w:cs="仿宋_GB2312"/>
          <w:color w:val="000000" w:themeColor="text1"/>
          <w:kern w:val="0"/>
          <w:sz w:val="30"/>
          <w:szCs w:val="30"/>
        </w:rPr>
      </w:pPr>
      <w:r>
        <w:rPr>
          <w:rFonts w:hint="eastAsia" w:ascii="仿宋" w:hAnsi="仿宋" w:eastAsia="仿宋" w:cs="仿宋_GB2312"/>
          <w:color w:val="000000" w:themeColor="text1"/>
          <w:kern w:val="0"/>
          <w:sz w:val="30"/>
          <w:szCs w:val="30"/>
        </w:rPr>
        <w:t xml:space="preserve">        </w:t>
      </w:r>
      <w:r>
        <w:rPr>
          <w:rFonts w:hint="eastAsia" w:ascii="仿宋" w:hAnsi="仿宋" w:eastAsia="仿宋" w:cs="仿宋_GB2312"/>
          <w:b/>
          <w:color w:val="000000" w:themeColor="text1"/>
          <w:kern w:val="0"/>
          <w:sz w:val="30"/>
          <w:szCs w:val="30"/>
        </w:rPr>
        <w:t>传真</w:t>
      </w:r>
      <w:r>
        <w:rPr>
          <w:rFonts w:hint="eastAsia" w:ascii="仿宋" w:hAnsi="仿宋" w:eastAsia="仿宋" w:cs="仿宋_GB2312"/>
          <w:color w:val="000000" w:themeColor="text1"/>
          <w:kern w:val="0"/>
          <w:sz w:val="30"/>
          <w:szCs w:val="30"/>
        </w:rPr>
        <w:t>：0374-2676539</w:t>
      </w:r>
    </w:p>
    <w:p w14:paraId="52F4DBFD">
      <w:pPr>
        <w:autoSpaceDE w:val="0"/>
        <w:autoSpaceDN w:val="0"/>
        <w:adjustRightInd w:val="0"/>
        <w:spacing w:line="600" w:lineRule="exact"/>
        <w:jc w:val="left"/>
        <w:rPr>
          <w:rFonts w:ascii="仿宋" w:hAnsi="仿宋" w:eastAsia="仿宋" w:cs="仿宋_GB2312"/>
          <w:color w:val="000000" w:themeColor="text1"/>
          <w:kern w:val="0"/>
          <w:sz w:val="30"/>
          <w:szCs w:val="30"/>
        </w:rPr>
      </w:pPr>
      <w:r>
        <w:rPr>
          <w:rFonts w:hint="eastAsia" w:ascii="仿宋" w:hAnsi="仿宋" w:eastAsia="仿宋" w:cs="仿宋_GB2312"/>
          <w:color w:val="000000" w:themeColor="text1"/>
          <w:kern w:val="0"/>
          <w:sz w:val="30"/>
          <w:szCs w:val="30"/>
        </w:rPr>
        <w:t xml:space="preserve">        </w:t>
      </w:r>
    </w:p>
    <w:p w14:paraId="6D53CCDA">
      <w:pPr>
        <w:autoSpaceDE w:val="0"/>
        <w:autoSpaceDN w:val="0"/>
        <w:adjustRightInd w:val="0"/>
        <w:spacing w:line="600" w:lineRule="exact"/>
        <w:ind w:firstLine="600" w:firstLineChars="200"/>
        <w:jc w:val="right"/>
        <w:rPr>
          <w:rFonts w:ascii="仿宋" w:hAnsi="仿宋" w:eastAsia="仿宋" w:cs="仿宋_GB2312"/>
          <w:color w:val="000000" w:themeColor="text1"/>
          <w:kern w:val="0"/>
          <w:sz w:val="30"/>
          <w:szCs w:val="30"/>
        </w:rPr>
      </w:pPr>
    </w:p>
    <w:p w14:paraId="75680C8E">
      <w:pPr>
        <w:autoSpaceDE w:val="0"/>
        <w:autoSpaceDN w:val="0"/>
        <w:adjustRightInd w:val="0"/>
        <w:spacing w:line="600" w:lineRule="exact"/>
        <w:ind w:firstLine="600" w:firstLineChars="200"/>
        <w:jc w:val="right"/>
        <w:rPr>
          <w:rFonts w:ascii="仿宋" w:hAnsi="仿宋" w:eastAsia="仿宋" w:cs="仿宋_GB2312"/>
          <w:color w:val="000000" w:themeColor="text1"/>
          <w:kern w:val="0"/>
          <w:sz w:val="30"/>
          <w:szCs w:val="30"/>
        </w:rPr>
      </w:pPr>
      <w:r>
        <w:rPr>
          <w:rFonts w:hint="eastAsia" w:ascii="仿宋" w:hAnsi="仿宋" w:eastAsia="仿宋" w:cs="仿宋_GB2312"/>
          <w:color w:val="000000" w:themeColor="text1"/>
          <w:kern w:val="0"/>
          <w:sz w:val="30"/>
          <w:szCs w:val="30"/>
        </w:rPr>
        <w:t>许昌市投资集团有限公司</w:t>
      </w:r>
    </w:p>
    <w:p w14:paraId="3E7C7D54">
      <w:pPr>
        <w:spacing w:line="600" w:lineRule="exact"/>
        <w:ind w:firstLine="600" w:firstLineChars="200"/>
        <w:jc w:val="right"/>
        <w:rPr>
          <w:rFonts w:ascii="仿宋" w:hAnsi="仿宋" w:eastAsia="仿宋" w:cs="仿宋_GB2312"/>
          <w:color w:val="000000" w:themeColor="text1"/>
          <w:kern w:val="0"/>
          <w:sz w:val="30"/>
          <w:szCs w:val="30"/>
        </w:rPr>
      </w:pPr>
      <w:r>
        <w:rPr>
          <w:rFonts w:ascii="仿宋" w:hAnsi="仿宋" w:eastAsia="仿宋" w:cs="仿宋_GB2312"/>
          <w:color w:val="000000" w:themeColor="text1"/>
          <w:kern w:val="0"/>
          <w:sz w:val="30"/>
          <w:szCs w:val="30"/>
        </w:rPr>
        <w:t>2024年</w:t>
      </w:r>
      <w:r>
        <w:rPr>
          <w:rFonts w:hint="eastAsia" w:ascii="仿宋" w:hAnsi="仿宋" w:eastAsia="仿宋" w:cs="仿宋_GB2312"/>
          <w:color w:val="000000" w:themeColor="text1"/>
          <w:kern w:val="0"/>
          <w:sz w:val="30"/>
          <w:szCs w:val="30"/>
        </w:rPr>
        <w:t>1</w:t>
      </w:r>
      <w:r>
        <w:rPr>
          <w:rFonts w:ascii="仿宋" w:hAnsi="仿宋" w:eastAsia="仿宋" w:cs="仿宋_GB2312"/>
          <w:color w:val="000000" w:themeColor="text1"/>
          <w:kern w:val="0"/>
          <w:sz w:val="30"/>
          <w:szCs w:val="30"/>
        </w:rPr>
        <w:t>2月20</w:t>
      </w:r>
      <w:r>
        <w:rPr>
          <w:rFonts w:hint="eastAsia" w:ascii="仿宋" w:hAnsi="仿宋" w:eastAsia="仿宋" w:cs="仿宋_GB2312"/>
          <w:color w:val="000000" w:themeColor="text1"/>
          <w:kern w:val="0"/>
          <w:sz w:val="30"/>
          <w:szCs w:val="30"/>
        </w:rPr>
        <w:t>日</w:t>
      </w:r>
    </w:p>
    <w:p w14:paraId="46E3D6CB">
      <w:pPr>
        <w:spacing w:line="600" w:lineRule="exact"/>
        <w:ind w:firstLine="600" w:firstLineChars="200"/>
        <w:jc w:val="right"/>
        <w:rPr>
          <w:rFonts w:ascii="仿宋" w:hAnsi="仿宋" w:eastAsia="仿宋" w:cs="仿宋_GB2312"/>
          <w:color w:val="000000" w:themeColor="text1"/>
          <w:kern w:val="0"/>
          <w:sz w:val="30"/>
          <w:szCs w:val="30"/>
        </w:rPr>
      </w:pPr>
    </w:p>
    <w:p w14:paraId="781FAD02">
      <w:pPr>
        <w:jc w:val="center"/>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br w:type="page"/>
      </w:r>
      <w:r>
        <w:rPr>
          <w:rFonts w:hint="eastAsia" w:ascii="仿宋" w:hAnsi="仿宋" w:eastAsia="仿宋" w:cs="仿宋_GB2312"/>
          <w:b/>
          <w:color w:val="16181D"/>
          <w:kern w:val="0"/>
          <w:sz w:val="30"/>
          <w:szCs w:val="30"/>
        </w:rPr>
        <w:t>第一章  投标人须知</w:t>
      </w:r>
    </w:p>
    <w:p w14:paraId="4E3EFE4B">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一、招标说明</w:t>
      </w:r>
    </w:p>
    <w:p w14:paraId="53ACC9AF">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 招标人基本情况</w:t>
      </w:r>
    </w:p>
    <w:p w14:paraId="05186D3B">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许昌市投资集团有限公司于2008年许昌市政府批准设立，是河南省第一家获得A</w:t>
      </w:r>
      <w:r>
        <w:rPr>
          <w:rFonts w:ascii="仿宋" w:hAnsi="仿宋" w:eastAsia="仿宋" w:cs="仿宋_GB2312"/>
          <w:color w:val="16181D"/>
          <w:kern w:val="0"/>
          <w:sz w:val="30"/>
          <w:szCs w:val="30"/>
        </w:rPr>
        <w:t>AA主体信用评级的地级市国有投资公司</w:t>
      </w:r>
      <w:r>
        <w:rPr>
          <w:rFonts w:hint="eastAsia" w:ascii="仿宋" w:hAnsi="仿宋" w:eastAsia="仿宋" w:cs="仿宋_GB2312"/>
          <w:color w:val="16181D"/>
          <w:kern w:val="0"/>
          <w:sz w:val="30"/>
          <w:szCs w:val="30"/>
        </w:rPr>
        <w:t>（省会城市郑州市除外），注册资本金</w:t>
      </w:r>
      <w:r>
        <w:rPr>
          <w:rFonts w:ascii="仿宋" w:hAnsi="仿宋" w:eastAsia="仿宋" w:cs="仿宋_GB2312"/>
          <w:color w:val="16181D"/>
          <w:kern w:val="0"/>
          <w:sz w:val="30"/>
          <w:szCs w:val="30"/>
        </w:rPr>
        <w:t>50</w:t>
      </w:r>
      <w:r>
        <w:rPr>
          <w:rFonts w:hint="eastAsia" w:ascii="仿宋" w:hAnsi="仿宋" w:eastAsia="仿宋" w:cs="仿宋_GB2312"/>
          <w:color w:val="16181D"/>
          <w:kern w:val="0"/>
          <w:sz w:val="30"/>
          <w:szCs w:val="30"/>
        </w:rPr>
        <w:t>亿元，是许昌市成立最早、规模最大、考核最优的市属国有综合性投资公司。</w:t>
      </w:r>
    </w:p>
    <w:p w14:paraId="1790B535">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(二)本次招标项目概况</w:t>
      </w:r>
    </w:p>
    <w:p w14:paraId="71933DAE">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
          <w:sz w:val="30"/>
          <w:szCs w:val="30"/>
        </w:rPr>
        <w:t>许昌市投资集团有限公司202</w:t>
      </w:r>
      <w:r>
        <w:rPr>
          <w:rFonts w:ascii="仿宋" w:hAnsi="仿宋" w:eastAsia="仿宋" w:cs="仿宋"/>
          <w:sz w:val="30"/>
          <w:szCs w:val="30"/>
        </w:rPr>
        <w:t>4</w:t>
      </w:r>
      <w:r>
        <w:rPr>
          <w:rFonts w:hint="eastAsia" w:ascii="仿宋" w:hAnsi="仿宋" w:eastAsia="仿宋" w:cs="仿宋"/>
          <w:sz w:val="30"/>
          <w:szCs w:val="30"/>
        </w:rPr>
        <w:t>年度第二批资本市场债券发行工作已由相关部门批准实施，具备招标条件</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为确保发行工作的顺利进行，现通过公开招标方式选取主承销商负责该项工作</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具体工作内容如下:</w:t>
      </w:r>
      <w:r>
        <w:rPr>
          <w:rFonts w:hint="eastAsia" w:ascii="仿宋" w:hAnsi="仿宋" w:eastAsia="仿宋" w:cs="仿宋_GB2312"/>
          <w:kern w:val="0"/>
          <w:sz w:val="30"/>
          <w:szCs w:val="30"/>
        </w:rPr>
        <w:t xml:space="preserve"> 包括本次发行主承销服务及债券存续过程中的全部工作内容。包括但不限于：发行方案编制、报批、备案、市场询价、发行承销、债券本息的代理兑付及其他债券存续期内的相关事宜。</w:t>
      </w:r>
    </w:p>
    <w:p w14:paraId="19D4F568">
      <w:pPr>
        <w:autoSpaceDE w:val="0"/>
        <w:autoSpaceDN w:val="0"/>
        <w:adjustRightInd w:val="0"/>
        <w:spacing w:line="600" w:lineRule="exact"/>
        <w:ind w:firstLine="602" w:firstLineChars="200"/>
        <w:jc w:val="left"/>
        <w:rPr>
          <w:rFonts w:ascii="仿宋" w:hAnsi="仿宋" w:eastAsia="仿宋" w:cs="仿宋_GB2312"/>
          <w:b/>
          <w:color w:val="14151A"/>
          <w:kern w:val="0"/>
          <w:sz w:val="30"/>
          <w:szCs w:val="30"/>
        </w:rPr>
      </w:pPr>
      <w:r>
        <w:rPr>
          <w:rFonts w:hint="eastAsia" w:ascii="仿宋" w:hAnsi="仿宋" w:eastAsia="仿宋" w:cs="仿宋_GB2312"/>
          <w:b/>
          <w:color w:val="14151A"/>
          <w:kern w:val="0"/>
          <w:sz w:val="30"/>
          <w:szCs w:val="30"/>
        </w:rPr>
        <w:t>二、投标申请规定</w:t>
      </w:r>
    </w:p>
    <w:p w14:paraId="04620967">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（一）投标有效期：递交投标申请文件截止之日起30个日历天。</w:t>
      </w:r>
    </w:p>
    <w:p w14:paraId="1DC5BECC">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（二）投标文件是投标申请人编制投标申请文件的重要依据，也是签订合同的重要依据，与合同具有同等法律效力，望投标申请人予以重视；投标申请文件是投标申请人根据招标文件要求编制的招标响应文件。</w:t>
      </w:r>
    </w:p>
    <w:p w14:paraId="4A56B870">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（三）无论招标结果如何，投标申请人的投标申请文件均不退还。</w:t>
      </w:r>
    </w:p>
    <w:p w14:paraId="69261546">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（四）投标申请人应仔细审阅招标文件中所有的说明，如果投标申请人编制的投标申请文件不符合招标文件的要求，其投标申请文件将被视为不合格。</w:t>
      </w:r>
    </w:p>
    <w:p w14:paraId="61DAE0BA">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（五）投标申请人应保证所登记的通讯方式畅通，在整个招标过程中如因联系不上而导致的一切后果，招标人不承担任何责任。</w:t>
      </w:r>
    </w:p>
    <w:p w14:paraId="37622597">
      <w:p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rPr>
        <w:t>（六）投标申请人必须认真阅读招标文件、合同主要条款，如未对上述提出质疑或偏离，其后果应由投标申请人自行承担，不得在中选后，合同签署时提出实质性修改要求。</w:t>
      </w:r>
    </w:p>
    <w:p w14:paraId="48984929">
      <w:pPr>
        <w:autoSpaceDE w:val="0"/>
        <w:autoSpaceDN w:val="0"/>
        <w:adjustRightInd w:val="0"/>
        <w:spacing w:line="600" w:lineRule="exact"/>
        <w:ind w:firstLine="602" w:firstLineChars="200"/>
        <w:jc w:val="left"/>
        <w:rPr>
          <w:rFonts w:ascii="仿宋" w:hAnsi="仿宋" w:eastAsia="仿宋" w:cs="仿宋_GB2312"/>
          <w:b/>
          <w:color w:val="13151A"/>
          <w:kern w:val="0"/>
          <w:sz w:val="30"/>
          <w:szCs w:val="30"/>
        </w:rPr>
      </w:pPr>
      <w:r>
        <w:rPr>
          <w:rFonts w:hint="eastAsia" w:ascii="仿宋" w:hAnsi="仿宋" w:eastAsia="仿宋" w:cs="仿宋_GB2312"/>
          <w:b/>
          <w:color w:val="13151A"/>
          <w:kern w:val="0"/>
          <w:sz w:val="30"/>
          <w:szCs w:val="30"/>
        </w:rPr>
        <w:t>三、招标控制价</w:t>
      </w:r>
    </w:p>
    <w:p w14:paraId="1B4AF0C1">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(一)招标人设置的本招标项目年化承销费率最高限价为</w:t>
      </w:r>
      <w:r>
        <w:rPr>
          <w:rFonts w:ascii="仿宋" w:hAnsi="仿宋" w:eastAsia="仿宋" w:cs="仿宋_GB2312"/>
          <w:color w:val="000000" w:themeColor="text1"/>
          <w:kern w:val="0"/>
          <w:sz w:val="30"/>
          <w:szCs w:val="30"/>
        </w:rPr>
        <w:t>0.25%</w:t>
      </w:r>
      <w:r>
        <w:rPr>
          <w:rFonts w:hint="eastAsia" w:ascii="仿宋" w:hAnsi="仿宋" w:eastAsia="仿宋" w:cs="仿宋_GB2312"/>
          <w:color w:val="000000" w:themeColor="text1"/>
          <w:kern w:val="0"/>
          <w:sz w:val="30"/>
          <w:szCs w:val="30"/>
        </w:rPr>
        <w:t>，</w:t>
      </w:r>
      <w:r>
        <w:rPr>
          <w:rFonts w:hint="eastAsia" w:ascii="仿宋" w:hAnsi="仿宋" w:eastAsia="仿宋" w:cs="仿宋_GB2312"/>
          <w:color w:val="13151A"/>
          <w:kern w:val="0"/>
          <w:sz w:val="30"/>
          <w:szCs w:val="30"/>
        </w:rPr>
        <w:t>投标申请人所报价格不得超过该限价，否则视同无效。</w:t>
      </w:r>
    </w:p>
    <w:p w14:paraId="2B3B28CA">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(二)投标申请人应根据项目情况，同时结合自身经营、管理水平，并充分考虑服务期间的未来风险，经过经济、技术比较分析后自主报价。</w:t>
      </w:r>
    </w:p>
    <w:p w14:paraId="4EDAA34C">
      <w:pPr>
        <w:autoSpaceDE w:val="0"/>
        <w:autoSpaceDN w:val="0"/>
        <w:adjustRightInd w:val="0"/>
        <w:spacing w:line="600" w:lineRule="exact"/>
        <w:ind w:firstLine="600" w:firstLineChars="200"/>
        <w:jc w:val="left"/>
        <w:rPr>
          <w:rFonts w:ascii="仿宋" w:hAnsi="仿宋" w:eastAsia="仿宋" w:cs="仿宋_GB2312"/>
          <w:color w:val="282B30"/>
          <w:kern w:val="0"/>
          <w:sz w:val="30"/>
          <w:szCs w:val="30"/>
        </w:rPr>
      </w:pPr>
      <w:r>
        <w:rPr>
          <w:rFonts w:hint="eastAsia" w:ascii="仿宋" w:hAnsi="仿宋" w:eastAsia="仿宋" w:cs="仿宋_GB2312"/>
          <w:color w:val="13151A"/>
          <w:kern w:val="0"/>
          <w:sz w:val="30"/>
          <w:szCs w:val="30"/>
        </w:rPr>
        <w:t>(三) 投标申请人所报承销费用应包括完成本招标项目约定的服务工作所发生的直接费用、其它费用以及管理费、利润、风险费</w:t>
      </w:r>
      <w:r>
        <w:rPr>
          <w:rFonts w:hint="eastAsia" w:ascii="仿宋" w:hAnsi="仿宋" w:eastAsia="仿宋" w:cs="仿宋_GB2312"/>
          <w:color w:val="282B30"/>
          <w:kern w:val="0"/>
          <w:sz w:val="30"/>
          <w:szCs w:val="30"/>
        </w:rPr>
        <w:t>等与项目执行有关的费用等，且在合同履行期间固定不变，不作任何调整。</w:t>
      </w:r>
    </w:p>
    <w:p w14:paraId="328EC61F">
      <w:pPr>
        <w:autoSpaceDE w:val="0"/>
        <w:autoSpaceDN w:val="0"/>
        <w:adjustRightInd w:val="0"/>
        <w:spacing w:line="600" w:lineRule="exact"/>
        <w:ind w:firstLine="602" w:firstLineChars="200"/>
        <w:jc w:val="left"/>
        <w:rPr>
          <w:rFonts w:ascii="仿宋" w:hAnsi="仿宋" w:eastAsia="仿宋" w:cs="仿宋_GB2312"/>
          <w:b/>
          <w:color w:val="15171C"/>
          <w:kern w:val="0"/>
          <w:sz w:val="30"/>
          <w:szCs w:val="30"/>
        </w:rPr>
      </w:pPr>
      <w:r>
        <w:rPr>
          <w:rFonts w:hint="eastAsia" w:ascii="仿宋" w:hAnsi="仿宋" w:eastAsia="仿宋" w:cs="仿宋_GB2312"/>
          <w:b/>
          <w:color w:val="15171C"/>
          <w:kern w:val="0"/>
          <w:sz w:val="30"/>
          <w:szCs w:val="30"/>
        </w:rPr>
        <w:t>四、合同签订</w:t>
      </w:r>
    </w:p>
    <w:p w14:paraId="2C1BAF98">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中标人应于收到中标通知书之日起2个工作日内缴纳保证金，5个工作日内由法定代表人（或负责人）、授权委托代理人与招标人签订正式的合同。该合同经双方法定代表人（或负责人）或授权委托代理人签署并加盖公章后生效。</w:t>
      </w:r>
    </w:p>
    <w:p w14:paraId="3FD18CE6">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（二）如果投标申请人在中标后放弃中标资格的，应以书面形式向招标人表达，并注明其放弃中选的原因</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中标人不得以资金、技术、工期等非正当理由放弃中选。若中标人放弃中选资格的，招标人可以确定下一最高排名的投标申请人为中选人</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但在今后3年内招标人将不接收放弃中选者参加任何融资招标活动。</w:t>
      </w:r>
    </w:p>
    <w:p w14:paraId="26F347EC">
      <w:pPr>
        <w:pStyle w:val="2"/>
        <w:ind w:firstLine="600" w:firstLineChars="200"/>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（三）如投标人中标后，非因招标人原因未按招标人要求时间内获取注册批文或未按招标人规定时间内完成资金募集，招标人有权单方面解除该笔债券承销协议，招标人不承担任何责任。</w:t>
      </w:r>
    </w:p>
    <w:p w14:paraId="08DF5FB4">
      <w:pPr>
        <w:pStyle w:val="2"/>
        <w:rPr>
          <w:rFonts w:ascii="仿宋" w:hAnsi="仿宋" w:eastAsia="仿宋" w:cs="仿宋_GB2312"/>
          <w:color w:val="15171C"/>
          <w:kern w:val="0"/>
          <w:sz w:val="30"/>
          <w:szCs w:val="30"/>
        </w:rPr>
      </w:pPr>
    </w:p>
    <w:p w14:paraId="37B8E14C">
      <w:pPr>
        <w:pStyle w:val="2"/>
        <w:rPr>
          <w:rFonts w:ascii="仿宋" w:hAnsi="仿宋" w:eastAsia="仿宋" w:cs="仿宋_GB2312"/>
          <w:color w:val="15171C"/>
          <w:kern w:val="0"/>
          <w:sz w:val="30"/>
          <w:szCs w:val="30"/>
        </w:rPr>
      </w:pPr>
    </w:p>
    <w:p w14:paraId="4FC4AF97">
      <w:pPr>
        <w:pStyle w:val="2"/>
        <w:rPr>
          <w:rFonts w:ascii="仿宋" w:hAnsi="仿宋" w:eastAsia="仿宋" w:cs="仿宋_GB2312"/>
          <w:color w:val="15171C"/>
          <w:kern w:val="0"/>
          <w:sz w:val="30"/>
          <w:szCs w:val="30"/>
        </w:rPr>
      </w:pPr>
    </w:p>
    <w:p w14:paraId="412E3737">
      <w:pPr>
        <w:pStyle w:val="2"/>
        <w:rPr>
          <w:rFonts w:ascii="仿宋" w:hAnsi="仿宋" w:eastAsia="仿宋" w:cs="仿宋_GB2312"/>
          <w:color w:val="15171C"/>
          <w:kern w:val="0"/>
          <w:sz w:val="30"/>
          <w:szCs w:val="30"/>
        </w:rPr>
      </w:pPr>
    </w:p>
    <w:p w14:paraId="4E4746CE">
      <w:pPr>
        <w:pStyle w:val="2"/>
        <w:rPr>
          <w:rFonts w:ascii="仿宋" w:hAnsi="仿宋" w:eastAsia="仿宋" w:cs="仿宋_GB2312"/>
          <w:color w:val="15171C"/>
          <w:kern w:val="0"/>
          <w:sz w:val="30"/>
          <w:szCs w:val="30"/>
        </w:rPr>
      </w:pPr>
    </w:p>
    <w:p w14:paraId="6D5871F8">
      <w:pPr>
        <w:pStyle w:val="2"/>
        <w:rPr>
          <w:rFonts w:ascii="仿宋" w:hAnsi="仿宋" w:eastAsia="仿宋" w:cs="仿宋_GB2312"/>
          <w:color w:val="15171C"/>
          <w:kern w:val="0"/>
          <w:sz w:val="30"/>
          <w:szCs w:val="30"/>
        </w:rPr>
      </w:pPr>
    </w:p>
    <w:p w14:paraId="4DFD964C">
      <w:pPr>
        <w:pStyle w:val="2"/>
        <w:rPr>
          <w:rFonts w:ascii="仿宋" w:hAnsi="仿宋" w:eastAsia="仿宋" w:cs="仿宋_GB2312"/>
          <w:color w:val="15171C"/>
          <w:kern w:val="0"/>
          <w:sz w:val="30"/>
          <w:szCs w:val="30"/>
        </w:rPr>
      </w:pPr>
    </w:p>
    <w:p w14:paraId="63825FCE">
      <w:pPr>
        <w:pStyle w:val="2"/>
        <w:rPr>
          <w:rFonts w:ascii="仿宋" w:hAnsi="仿宋" w:eastAsia="仿宋" w:cs="仿宋_GB2312"/>
          <w:color w:val="15171C"/>
          <w:kern w:val="0"/>
          <w:sz w:val="30"/>
          <w:szCs w:val="30"/>
        </w:rPr>
      </w:pPr>
    </w:p>
    <w:p w14:paraId="741AB730">
      <w:pPr>
        <w:pStyle w:val="2"/>
        <w:rPr>
          <w:rFonts w:ascii="仿宋" w:hAnsi="仿宋" w:eastAsia="仿宋" w:cs="仿宋_GB2312"/>
          <w:color w:val="15171C"/>
          <w:kern w:val="0"/>
          <w:sz w:val="30"/>
          <w:szCs w:val="30"/>
        </w:rPr>
      </w:pPr>
    </w:p>
    <w:p w14:paraId="79A5F84B">
      <w:pPr>
        <w:pStyle w:val="2"/>
        <w:rPr>
          <w:rFonts w:ascii="仿宋" w:hAnsi="仿宋" w:eastAsia="仿宋" w:cs="仿宋_GB2312"/>
          <w:color w:val="15171C"/>
          <w:kern w:val="0"/>
          <w:sz w:val="30"/>
          <w:szCs w:val="30"/>
        </w:rPr>
      </w:pPr>
    </w:p>
    <w:p w14:paraId="404DEA70">
      <w:pPr>
        <w:autoSpaceDE w:val="0"/>
        <w:autoSpaceDN w:val="0"/>
        <w:adjustRightInd w:val="0"/>
        <w:spacing w:line="600" w:lineRule="exact"/>
        <w:ind w:firstLine="600" w:firstLineChars="200"/>
        <w:jc w:val="center"/>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第二章 评选办法</w:t>
      </w:r>
    </w:p>
    <w:p w14:paraId="513201B8">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一、总则</w:t>
      </w:r>
    </w:p>
    <w:p w14:paraId="63B3A172">
      <w:pPr>
        <w:autoSpaceDE w:val="0"/>
        <w:autoSpaceDN w:val="0"/>
        <w:adjustRightInd w:val="0"/>
        <w:spacing w:line="600" w:lineRule="exact"/>
        <w:ind w:firstLine="600" w:firstLineChars="200"/>
        <w:jc w:val="left"/>
        <w:rPr>
          <w:rFonts w:ascii="仿宋" w:hAnsi="仿宋" w:eastAsia="仿宋" w:cs="仿宋_GB2312"/>
          <w:color w:val="393D40"/>
          <w:kern w:val="0"/>
          <w:sz w:val="30"/>
          <w:szCs w:val="30"/>
        </w:rPr>
      </w:pPr>
      <w:r>
        <w:rPr>
          <w:rFonts w:hint="eastAsia" w:ascii="仿宋" w:hAnsi="仿宋" w:eastAsia="仿宋" w:cs="仿宋_GB2312"/>
          <w:color w:val="15171C"/>
          <w:kern w:val="0"/>
          <w:sz w:val="30"/>
          <w:szCs w:val="30"/>
        </w:rPr>
        <w:t>(一)本次招标遵循公平、公正、科学、择优的原则</w:t>
      </w:r>
      <w:r>
        <w:rPr>
          <w:rFonts w:hint="eastAsia" w:ascii="仿宋" w:hAnsi="仿宋" w:eastAsia="仿宋" w:cs="仿宋_GB2312"/>
          <w:color w:val="393D40"/>
          <w:kern w:val="0"/>
          <w:sz w:val="30"/>
          <w:szCs w:val="30"/>
        </w:rPr>
        <w:t>。</w:t>
      </w:r>
    </w:p>
    <w:p w14:paraId="6186C6F8">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rPr>
      </w:pPr>
      <w:r>
        <w:rPr>
          <w:rFonts w:hint="eastAsia" w:ascii="仿宋" w:hAnsi="仿宋" w:eastAsia="仿宋" w:cs="仿宋_GB2312"/>
          <w:color w:val="15171C"/>
          <w:kern w:val="0"/>
          <w:sz w:val="30"/>
          <w:szCs w:val="30"/>
        </w:rPr>
        <w:t>(二)本次招标采用综合评审的方法进行评选</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评审委员会将根据本评选标准和方法，对投标申请文件进行系统评审和比较</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综合评分得分最高的单位中选。</w:t>
      </w:r>
      <w:r>
        <w:rPr>
          <w:rFonts w:hint="eastAsia" w:ascii="仿宋" w:hAnsi="仿宋" w:eastAsia="仿宋" w:cs="仿宋_GB2312"/>
          <w:color w:val="000000" w:themeColor="text1"/>
          <w:kern w:val="0"/>
          <w:sz w:val="30"/>
          <w:szCs w:val="30"/>
        </w:rPr>
        <w:t>(如果评分相同，以报价低的为准，报价相同的以评分标准中债券发行业绩规模多的为准。)</w:t>
      </w:r>
    </w:p>
    <w:p w14:paraId="40651D59">
      <w:pPr>
        <w:autoSpaceDE w:val="0"/>
        <w:autoSpaceDN w:val="0"/>
        <w:adjustRightInd w:val="0"/>
        <w:spacing w:line="600" w:lineRule="exact"/>
        <w:ind w:firstLine="600" w:firstLineChars="200"/>
        <w:jc w:val="left"/>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二、评审与监督</w:t>
      </w:r>
    </w:p>
    <w:p w14:paraId="4881B1E9">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(一)评审委员会由招标人按有关规定组建，由单数组成，评选活动由相关部门负责监督。</w:t>
      </w:r>
    </w:p>
    <w:p w14:paraId="1E016C02">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6181D"/>
          <w:kern w:val="0"/>
          <w:sz w:val="30"/>
          <w:szCs w:val="30"/>
        </w:rPr>
        <w:t>(二)评审委员会成员应当客观、公正地履行职责，遵守职业道德，同时应对整个招标活动保密</w:t>
      </w:r>
      <w:r>
        <w:rPr>
          <w:rFonts w:hint="eastAsia" w:ascii="仿宋" w:hAnsi="仿宋" w:eastAsia="仿宋" w:cs="仿宋_GB2312"/>
          <w:color w:val="35383C"/>
          <w:kern w:val="0"/>
          <w:sz w:val="30"/>
          <w:szCs w:val="30"/>
        </w:rPr>
        <w:t>。</w:t>
      </w:r>
    </w:p>
    <w:p w14:paraId="774D3E25">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 招标文件审查</w:t>
      </w:r>
    </w:p>
    <w:p w14:paraId="54B5115B">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(一)评审委员会将审查投标申请文件是否对招标文件提出的所有实质性要求和条件做出了响应</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未能在实质上响应的投标申请文件，将被视为无效投标</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实质上响应的投标申请文件应该与招标文件要求的条款、条件相符</w:t>
      </w:r>
      <w:r>
        <w:rPr>
          <w:rFonts w:hint="eastAsia" w:ascii="仿宋" w:hAnsi="仿宋" w:eastAsia="仿宋" w:cs="仿宋_GB2312"/>
          <w:color w:val="35383C"/>
          <w:kern w:val="0"/>
          <w:sz w:val="30"/>
          <w:szCs w:val="30"/>
        </w:rPr>
        <w:t>。</w:t>
      </w:r>
    </w:p>
    <w:p w14:paraId="7453A4FA">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(二)以下情况属于重大偏差:</w:t>
      </w:r>
    </w:p>
    <w:p w14:paraId="4E1AA6BA">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1. 投标申请文件、投标申请函和法定代表人身份证明书和法定代表人授权委托书无投标申请人法定代表人（或负责人）、委托代理人签字，或未加盖投标申请人公章;</w:t>
      </w:r>
    </w:p>
    <w:p w14:paraId="5478B999">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2.</w:t>
      </w:r>
      <w:r>
        <w:rPr>
          <w:rFonts w:ascii="仿宋" w:hAnsi="仿宋" w:eastAsia="仿宋" w:cs="仿宋_GB2312"/>
          <w:color w:val="16181D"/>
          <w:kern w:val="0"/>
          <w:sz w:val="30"/>
          <w:szCs w:val="30"/>
        </w:rPr>
        <w:t xml:space="preserve"> </w:t>
      </w:r>
      <w:r>
        <w:rPr>
          <w:rFonts w:hint="eastAsia" w:ascii="仿宋" w:hAnsi="仿宋" w:eastAsia="仿宋" w:cs="仿宋_GB2312"/>
          <w:color w:val="16181D"/>
          <w:kern w:val="0"/>
          <w:sz w:val="30"/>
          <w:szCs w:val="30"/>
        </w:rPr>
        <w:t>明显不符合国家有关法律法规、文件和标准的要求;</w:t>
      </w:r>
    </w:p>
    <w:p w14:paraId="3427D9DE">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3. 投标申请文件附有招标人不能接受的条件;</w:t>
      </w:r>
    </w:p>
    <w:p w14:paraId="365BA755">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4.</w:t>
      </w:r>
      <w:r>
        <w:rPr>
          <w:rFonts w:ascii="仿宋" w:hAnsi="仿宋" w:eastAsia="仿宋" w:cs="仿宋_GB2312"/>
          <w:color w:val="16181D"/>
          <w:kern w:val="0"/>
          <w:sz w:val="30"/>
          <w:szCs w:val="30"/>
        </w:rPr>
        <w:t xml:space="preserve"> </w:t>
      </w:r>
      <w:r>
        <w:rPr>
          <w:rFonts w:hint="eastAsia" w:ascii="仿宋" w:hAnsi="仿宋" w:eastAsia="仿宋" w:cs="仿宋_GB2312"/>
          <w:color w:val="16181D"/>
          <w:kern w:val="0"/>
          <w:sz w:val="30"/>
          <w:szCs w:val="30"/>
        </w:rPr>
        <w:t>不符合招标文件中规定的其他实质性要求;</w:t>
      </w:r>
    </w:p>
    <w:p w14:paraId="6BCDD5B1">
      <w:pPr>
        <w:autoSpaceDE w:val="0"/>
        <w:autoSpaceDN w:val="0"/>
        <w:adjustRightInd w:val="0"/>
        <w:spacing w:line="600" w:lineRule="exact"/>
        <w:ind w:firstLine="600" w:firstLineChars="200"/>
        <w:jc w:val="left"/>
        <w:rPr>
          <w:rFonts w:ascii="仿宋" w:hAnsi="仿宋" w:eastAsia="仿宋" w:cs="仿宋_GB2312"/>
          <w:color w:val="35383C"/>
          <w:kern w:val="0"/>
          <w:sz w:val="30"/>
          <w:szCs w:val="30"/>
        </w:rPr>
      </w:pPr>
      <w:r>
        <w:rPr>
          <w:rFonts w:hint="eastAsia" w:ascii="仿宋" w:hAnsi="仿宋" w:eastAsia="仿宋" w:cs="仿宋_GB2312"/>
          <w:color w:val="16181D"/>
          <w:kern w:val="0"/>
          <w:sz w:val="30"/>
          <w:szCs w:val="30"/>
        </w:rPr>
        <w:t>投标申请文件有上述情形之一的，视为未能对招标文件做出实质性响应，投标申请文件将作无效投标处理</w:t>
      </w:r>
      <w:r>
        <w:rPr>
          <w:rFonts w:hint="eastAsia" w:ascii="仿宋" w:hAnsi="仿宋" w:eastAsia="仿宋" w:cs="仿宋_GB2312"/>
          <w:color w:val="35383C"/>
          <w:kern w:val="0"/>
          <w:sz w:val="30"/>
          <w:szCs w:val="30"/>
        </w:rPr>
        <w:t>。</w:t>
      </w:r>
    </w:p>
    <w:p w14:paraId="7A74ABC7">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(三)在评选过程中，评审委员会发现包括但不仅限于投标申请人以他人名义</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与投标、串通投标、以行贿手段谋取中选或者以其他违法违规方式</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与投标的，也将作否决投标处理</w:t>
      </w:r>
      <w:r>
        <w:rPr>
          <w:rFonts w:hint="eastAsia" w:ascii="仿宋" w:hAnsi="仿宋" w:eastAsia="仿宋" w:cs="仿宋_GB2312"/>
          <w:color w:val="35383C"/>
          <w:kern w:val="0"/>
          <w:sz w:val="30"/>
          <w:szCs w:val="30"/>
        </w:rPr>
        <w:t>。</w:t>
      </w:r>
    </w:p>
    <w:p w14:paraId="3D05B226">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四、评审程序</w:t>
      </w:r>
    </w:p>
    <w:p w14:paraId="3F6A403F">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(一)评审方式</w:t>
      </w:r>
    </w:p>
    <w:p w14:paraId="67F81E11">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评审委员根据详细评审表的标准进行评审，以最终得分高低推荐中选人</w:t>
      </w:r>
      <w:r>
        <w:rPr>
          <w:rFonts w:hint="eastAsia" w:ascii="仿宋" w:hAnsi="仿宋" w:eastAsia="仿宋" w:cs="仿宋_GB2312"/>
          <w:color w:val="393C40"/>
          <w:kern w:val="0"/>
          <w:sz w:val="30"/>
          <w:szCs w:val="30"/>
        </w:rPr>
        <w:t>。</w:t>
      </w:r>
      <w:r>
        <w:rPr>
          <w:rFonts w:hint="eastAsia" w:ascii="仿宋" w:hAnsi="仿宋" w:eastAsia="仿宋" w:cs="仿宋_GB2312"/>
          <w:color w:val="15171B"/>
          <w:kern w:val="0"/>
          <w:sz w:val="30"/>
          <w:szCs w:val="30"/>
        </w:rPr>
        <w:t>其中，各考核项目的权重及分值设置见详细评审表。经评审综合得分相等的，以报价低者中选，如仍然相同，再依据招标申请人近2年内债券发行业绩规模多的中选</w:t>
      </w:r>
      <w:r>
        <w:rPr>
          <w:rFonts w:hint="eastAsia" w:ascii="仿宋" w:hAnsi="仿宋" w:eastAsia="仿宋" w:cs="仿宋_GB2312"/>
          <w:color w:val="393C40"/>
          <w:kern w:val="0"/>
          <w:sz w:val="30"/>
          <w:szCs w:val="30"/>
        </w:rPr>
        <w:t>。</w:t>
      </w:r>
    </w:p>
    <w:p w14:paraId="63A6755C">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(二)评审要求</w:t>
      </w:r>
    </w:p>
    <w:p w14:paraId="553894CA">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1.评分时，遵循以下计分规则:</w:t>
      </w:r>
    </w:p>
    <w:p w14:paraId="563333C4">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评分计算保留至小数点后两位;</w:t>
      </w:r>
    </w:p>
    <w:p w14:paraId="6E718A12">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2.评审委员会成员采用记名评分的方式，在评分表中的任何改写处、均必须由该评分人员小签;</w:t>
      </w:r>
    </w:p>
    <w:p w14:paraId="4362739F">
      <w:pPr>
        <w:autoSpaceDE w:val="0"/>
        <w:autoSpaceDN w:val="0"/>
        <w:adjustRightInd w:val="0"/>
        <w:spacing w:line="600" w:lineRule="exact"/>
        <w:ind w:firstLine="600" w:firstLineChars="200"/>
        <w:jc w:val="left"/>
      </w:pPr>
      <w:r>
        <w:rPr>
          <w:rFonts w:hint="eastAsia" w:ascii="仿宋" w:hAnsi="仿宋" w:eastAsia="仿宋" w:cs="仿宋_GB2312"/>
          <w:color w:val="15171B"/>
          <w:kern w:val="0"/>
          <w:sz w:val="30"/>
          <w:szCs w:val="30"/>
        </w:rPr>
        <w:t>3.评选结果由评审委员会全体成员签字</w:t>
      </w:r>
      <w:r>
        <w:rPr>
          <w:rFonts w:hint="eastAsia" w:ascii="仿宋" w:hAnsi="仿宋" w:eastAsia="仿宋" w:cs="仿宋_GB2312"/>
          <w:color w:val="393C40"/>
          <w:kern w:val="0"/>
          <w:sz w:val="30"/>
          <w:szCs w:val="30"/>
        </w:rPr>
        <w:t>。</w:t>
      </w:r>
    </w:p>
    <w:p w14:paraId="553A73F7">
      <w:pPr>
        <w:spacing w:line="360" w:lineRule="auto"/>
        <w:ind w:firstLine="420" w:firstLineChars="200"/>
        <w:rPr>
          <w:rFonts w:ascii="仿宋_GB2312" w:hAnsi="仿宋" w:eastAsia="仿宋_GB2312"/>
        </w:rPr>
      </w:pPr>
    </w:p>
    <w:p w14:paraId="16A7656A">
      <w:pPr>
        <w:pStyle w:val="2"/>
        <w:rPr>
          <w:rFonts w:ascii="仿宋_GB2312" w:hAnsi="仿宋" w:eastAsia="仿宋_GB2312"/>
        </w:rPr>
      </w:pPr>
    </w:p>
    <w:p w14:paraId="49EA1791">
      <w:pPr>
        <w:pStyle w:val="2"/>
        <w:rPr>
          <w:rFonts w:ascii="仿宋_GB2312" w:hAnsi="仿宋" w:eastAsia="仿宋_GB2312"/>
        </w:rPr>
      </w:pPr>
    </w:p>
    <w:p w14:paraId="6D1BA5EA">
      <w:pPr>
        <w:pStyle w:val="2"/>
        <w:rPr>
          <w:rFonts w:ascii="仿宋_GB2312" w:hAnsi="仿宋" w:eastAsia="仿宋_GB2312"/>
        </w:rPr>
      </w:pPr>
    </w:p>
    <w:p w14:paraId="17B2D27F">
      <w:pPr>
        <w:pStyle w:val="2"/>
        <w:rPr>
          <w:rFonts w:ascii="仿宋_GB2312" w:hAnsi="仿宋" w:eastAsia="仿宋_GB2312"/>
        </w:rPr>
      </w:pPr>
    </w:p>
    <w:p w14:paraId="24C23666">
      <w:pPr>
        <w:pStyle w:val="2"/>
        <w:rPr>
          <w:rFonts w:ascii="仿宋_GB2312" w:hAnsi="仿宋" w:eastAsia="仿宋_GB2312"/>
        </w:rPr>
      </w:pPr>
    </w:p>
    <w:p w14:paraId="30FC32A4">
      <w:pPr>
        <w:pStyle w:val="2"/>
        <w:rPr>
          <w:rFonts w:ascii="仿宋_GB2312" w:hAnsi="仿宋" w:eastAsia="仿宋_GB2312"/>
        </w:rPr>
      </w:pPr>
    </w:p>
    <w:p w14:paraId="1B6EB52E">
      <w:pPr>
        <w:pStyle w:val="46"/>
        <w:pageBreakBefore/>
        <w:spacing w:line="360" w:lineRule="auto"/>
        <w:ind w:right="-210" w:rightChars="-100"/>
        <w:jc w:val="center"/>
        <w:rPr>
          <w:b/>
          <w:bCs/>
        </w:rPr>
      </w:pPr>
      <w:r>
        <w:rPr>
          <w:rFonts w:hint="eastAsia"/>
          <w:b/>
          <w:bCs/>
        </w:rPr>
        <w:t>详细评审表</w:t>
      </w:r>
    </w:p>
    <w:tbl>
      <w:tblPr>
        <w:tblStyle w:val="20"/>
        <w:tblW w:w="5000" w:type="pct"/>
        <w:tblInd w:w="0" w:type="dxa"/>
        <w:tblLayout w:type="fixed"/>
        <w:tblCellMar>
          <w:top w:w="0" w:type="dxa"/>
          <w:left w:w="108" w:type="dxa"/>
          <w:bottom w:w="0" w:type="dxa"/>
          <w:right w:w="108" w:type="dxa"/>
        </w:tblCellMar>
      </w:tblPr>
      <w:tblGrid>
        <w:gridCol w:w="1551"/>
        <w:gridCol w:w="5590"/>
        <w:gridCol w:w="1381"/>
      </w:tblGrid>
      <w:tr w14:paraId="08AB7310">
        <w:tblPrEx>
          <w:tblLayout w:type="fixed"/>
          <w:tblCellMar>
            <w:top w:w="0" w:type="dxa"/>
            <w:left w:w="108" w:type="dxa"/>
            <w:bottom w:w="0" w:type="dxa"/>
            <w:right w:w="108" w:type="dxa"/>
          </w:tblCellMar>
        </w:tblPrEx>
        <w:trPr>
          <w:trHeight w:val="288" w:hRule="atLeast"/>
        </w:trPr>
        <w:tc>
          <w:tcPr>
            <w:tcW w:w="1551" w:type="dxa"/>
            <w:tcBorders>
              <w:top w:val="single" w:color="auto" w:sz="8" w:space="0"/>
              <w:left w:val="single" w:color="auto" w:sz="8" w:space="0"/>
              <w:bottom w:val="nil"/>
              <w:right w:val="single" w:color="auto" w:sz="8" w:space="0"/>
            </w:tcBorders>
            <w:shd w:val="clear" w:color="auto" w:fill="auto"/>
            <w:vAlign w:val="center"/>
          </w:tcPr>
          <w:p w14:paraId="2AFB0214">
            <w:pPr>
              <w:widowControl/>
              <w:jc w:val="center"/>
              <w:rPr>
                <w:rFonts w:ascii="宋体" w:hAnsi="宋体" w:cs="宋体"/>
                <w:b/>
                <w:bCs/>
                <w:kern w:val="0"/>
                <w:szCs w:val="21"/>
              </w:rPr>
            </w:pPr>
            <w:r>
              <w:rPr>
                <w:rFonts w:hint="eastAsia" w:ascii="宋体" w:hAnsi="宋体" w:cs="宋体"/>
                <w:b/>
                <w:bCs/>
                <w:kern w:val="0"/>
                <w:szCs w:val="21"/>
              </w:rPr>
              <w:t>分值构成</w:t>
            </w:r>
          </w:p>
        </w:tc>
        <w:tc>
          <w:tcPr>
            <w:tcW w:w="6971" w:type="dxa"/>
            <w:gridSpan w:val="2"/>
            <w:tcBorders>
              <w:top w:val="single" w:color="auto" w:sz="8" w:space="0"/>
              <w:left w:val="nil"/>
              <w:bottom w:val="nil"/>
              <w:right w:val="single" w:color="000000" w:sz="8" w:space="0"/>
            </w:tcBorders>
            <w:shd w:val="clear" w:color="auto" w:fill="auto"/>
            <w:vAlign w:val="center"/>
          </w:tcPr>
          <w:p w14:paraId="259ADF53">
            <w:pPr>
              <w:widowControl/>
              <w:jc w:val="center"/>
              <w:rPr>
                <w:rFonts w:ascii="宋体" w:hAnsi="宋体" w:cs="宋体"/>
                <w:b/>
                <w:bCs/>
                <w:kern w:val="0"/>
                <w:szCs w:val="21"/>
              </w:rPr>
            </w:pPr>
            <w:r>
              <w:rPr>
                <w:rFonts w:hint="eastAsia" w:ascii="宋体" w:hAnsi="宋体" w:cs="宋体"/>
                <w:b/>
                <w:bCs/>
                <w:kern w:val="0"/>
                <w:szCs w:val="21"/>
              </w:rPr>
              <w:t>价格部分：</w:t>
            </w:r>
            <w:r>
              <w:rPr>
                <w:rFonts w:cs="Calibri"/>
                <w:b/>
                <w:bCs/>
                <w:kern w:val="0"/>
                <w:szCs w:val="21"/>
              </w:rPr>
              <w:t>10</w:t>
            </w:r>
            <w:r>
              <w:rPr>
                <w:rFonts w:hint="eastAsia" w:ascii="宋体" w:hAnsi="宋体" w:cs="宋体"/>
                <w:b/>
                <w:bCs/>
                <w:kern w:val="0"/>
                <w:szCs w:val="21"/>
              </w:rPr>
              <w:t>分</w:t>
            </w:r>
          </w:p>
        </w:tc>
      </w:tr>
      <w:tr w14:paraId="5C5ED8EF">
        <w:tblPrEx>
          <w:tblLayout w:type="fixed"/>
          <w:tblCellMar>
            <w:top w:w="0" w:type="dxa"/>
            <w:left w:w="108" w:type="dxa"/>
            <w:bottom w:w="0" w:type="dxa"/>
            <w:right w:w="108" w:type="dxa"/>
          </w:tblCellMar>
        </w:tblPrEx>
        <w:trPr>
          <w:trHeight w:val="300" w:hRule="atLeast"/>
        </w:trPr>
        <w:tc>
          <w:tcPr>
            <w:tcW w:w="1551" w:type="dxa"/>
            <w:tcBorders>
              <w:top w:val="nil"/>
              <w:left w:val="single" w:color="auto" w:sz="8" w:space="0"/>
              <w:bottom w:val="nil"/>
              <w:right w:val="single" w:color="auto" w:sz="8" w:space="0"/>
            </w:tcBorders>
            <w:shd w:val="clear" w:color="auto" w:fill="auto"/>
            <w:vAlign w:val="center"/>
          </w:tcPr>
          <w:p w14:paraId="45DE4096">
            <w:pPr>
              <w:widowControl/>
              <w:jc w:val="center"/>
              <w:rPr>
                <w:rFonts w:ascii="宋体" w:hAnsi="宋体" w:cs="宋体"/>
                <w:b/>
                <w:bCs/>
                <w:kern w:val="0"/>
                <w:szCs w:val="21"/>
              </w:rPr>
            </w:pPr>
            <w:r>
              <w:rPr>
                <w:rFonts w:hint="eastAsia" w:ascii="宋体" w:hAnsi="宋体" w:cs="宋体"/>
                <w:b/>
                <w:bCs/>
                <w:kern w:val="0"/>
                <w:szCs w:val="21"/>
              </w:rPr>
              <w:t>（总分</w:t>
            </w:r>
            <w:r>
              <w:rPr>
                <w:rFonts w:cs="Calibri"/>
                <w:b/>
                <w:bCs/>
                <w:kern w:val="0"/>
                <w:szCs w:val="21"/>
              </w:rPr>
              <w:t>100</w:t>
            </w:r>
            <w:r>
              <w:rPr>
                <w:rFonts w:hint="eastAsia" w:ascii="宋体" w:hAnsi="宋体" w:cs="宋体"/>
                <w:b/>
                <w:bCs/>
                <w:kern w:val="0"/>
                <w:szCs w:val="21"/>
              </w:rPr>
              <w:t>分）</w:t>
            </w:r>
          </w:p>
        </w:tc>
        <w:tc>
          <w:tcPr>
            <w:tcW w:w="6971" w:type="dxa"/>
            <w:gridSpan w:val="2"/>
            <w:tcBorders>
              <w:top w:val="nil"/>
              <w:left w:val="nil"/>
              <w:bottom w:val="nil"/>
              <w:right w:val="single" w:color="000000" w:sz="8" w:space="0"/>
            </w:tcBorders>
            <w:shd w:val="clear" w:color="auto" w:fill="auto"/>
            <w:vAlign w:val="center"/>
          </w:tcPr>
          <w:p w14:paraId="39C16B6F">
            <w:pPr>
              <w:widowControl/>
              <w:jc w:val="center"/>
              <w:rPr>
                <w:rFonts w:ascii="宋体" w:hAnsi="宋体" w:cs="宋体"/>
                <w:b/>
                <w:bCs/>
                <w:kern w:val="0"/>
                <w:szCs w:val="21"/>
              </w:rPr>
            </w:pPr>
            <w:r>
              <w:rPr>
                <w:rFonts w:hint="eastAsia" w:ascii="宋体" w:hAnsi="宋体" w:cs="宋体"/>
                <w:b/>
                <w:bCs/>
                <w:kern w:val="0"/>
                <w:szCs w:val="21"/>
              </w:rPr>
              <w:t>技术部分：55分</w:t>
            </w:r>
          </w:p>
        </w:tc>
      </w:tr>
      <w:tr w14:paraId="7A127CCB">
        <w:tblPrEx>
          <w:tblLayout w:type="fixed"/>
          <w:tblCellMar>
            <w:top w:w="0" w:type="dxa"/>
            <w:left w:w="108" w:type="dxa"/>
            <w:bottom w:w="0" w:type="dxa"/>
            <w:right w:w="108" w:type="dxa"/>
          </w:tblCellMar>
        </w:tblPrEx>
        <w:trPr>
          <w:trHeight w:val="288" w:hRule="atLeast"/>
        </w:trPr>
        <w:tc>
          <w:tcPr>
            <w:tcW w:w="1551" w:type="dxa"/>
            <w:tcBorders>
              <w:top w:val="nil"/>
              <w:left w:val="single" w:color="auto" w:sz="8" w:space="0"/>
              <w:bottom w:val="single" w:color="auto" w:sz="8" w:space="0"/>
              <w:right w:val="single" w:color="auto" w:sz="8" w:space="0"/>
            </w:tcBorders>
            <w:shd w:val="clear" w:color="auto" w:fill="auto"/>
            <w:vAlign w:val="center"/>
          </w:tcPr>
          <w:p w14:paraId="4EC68DBD">
            <w:pPr>
              <w:widowControl/>
              <w:jc w:val="left"/>
              <w:rPr>
                <w:rFonts w:ascii="宋体" w:hAnsi="宋体" w:cs="宋体"/>
                <w:kern w:val="0"/>
                <w:sz w:val="22"/>
              </w:rPr>
            </w:pPr>
            <w:r>
              <w:rPr>
                <w:rFonts w:hint="eastAsia" w:ascii="宋体" w:hAnsi="宋体" w:cs="宋体"/>
                <w:kern w:val="0"/>
                <w:sz w:val="22"/>
              </w:rPr>
              <w:t>　</w:t>
            </w:r>
          </w:p>
        </w:tc>
        <w:tc>
          <w:tcPr>
            <w:tcW w:w="6971" w:type="dxa"/>
            <w:gridSpan w:val="2"/>
            <w:tcBorders>
              <w:top w:val="nil"/>
              <w:left w:val="nil"/>
              <w:bottom w:val="single" w:color="auto" w:sz="8" w:space="0"/>
              <w:right w:val="single" w:color="000000" w:sz="8" w:space="0"/>
            </w:tcBorders>
            <w:shd w:val="clear" w:color="auto" w:fill="auto"/>
            <w:vAlign w:val="center"/>
          </w:tcPr>
          <w:p w14:paraId="5919DE16">
            <w:pPr>
              <w:widowControl/>
              <w:jc w:val="center"/>
              <w:rPr>
                <w:rFonts w:ascii="宋体" w:hAnsi="宋体" w:cs="宋体"/>
                <w:b/>
                <w:bCs/>
                <w:kern w:val="0"/>
                <w:szCs w:val="21"/>
              </w:rPr>
            </w:pPr>
            <w:r>
              <w:rPr>
                <w:rFonts w:hint="eastAsia" w:ascii="宋体" w:hAnsi="宋体" w:cs="宋体"/>
                <w:b/>
                <w:bCs/>
                <w:kern w:val="0"/>
                <w:szCs w:val="21"/>
              </w:rPr>
              <w:t>商务部分：35分</w:t>
            </w:r>
          </w:p>
        </w:tc>
      </w:tr>
      <w:tr w14:paraId="05CE1ABB">
        <w:tblPrEx>
          <w:tblLayout w:type="fixed"/>
          <w:tblCellMar>
            <w:top w:w="0" w:type="dxa"/>
            <w:left w:w="108" w:type="dxa"/>
            <w:bottom w:w="0" w:type="dxa"/>
            <w:right w:w="108" w:type="dxa"/>
          </w:tblCellMar>
        </w:tblPrEx>
        <w:trPr>
          <w:trHeight w:val="288" w:hRule="atLeast"/>
        </w:trPr>
        <w:tc>
          <w:tcPr>
            <w:tcW w:w="8522" w:type="dxa"/>
            <w:gridSpan w:val="3"/>
            <w:tcBorders>
              <w:top w:val="nil"/>
              <w:left w:val="single" w:color="auto" w:sz="8" w:space="0"/>
              <w:bottom w:val="single" w:color="auto" w:sz="8" w:space="0"/>
              <w:right w:val="single" w:color="000000" w:sz="8" w:space="0"/>
            </w:tcBorders>
            <w:shd w:val="clear" w:color="auto" w:fill="auto"/>
            <w:vAlign w:val="center"/>
          </w:tcPr>
          <w:p w14:paraId="1839BE0F">
            <w:pPr>
              <w:widowControl/>
              <w:jc w:val="center"/>
              <w:rPr>
                <w:rFonts w:ascii="宋体" w:hAnsi="宋体" w:cs="宋体"/>
                <w:b/>
                <w:bCs/>
                <w:kern w:val="0"/>
                <w:szCs w:val="21"/>
              </w:rPr>
            </w:pPr>
            <w:r>
              <w:rPr>
                <w:rFonts w:hint="eastAsia" w:ascii="宋体" w:hAnsi="宋体" w:cs="宋体"/>
                <w:b/>
                <w:bCs/>
                <w:kern w:val="0"/>
                <w:szCs w:val="21"/>
              </w:rPr>
              <w:t>（1）价格部分（满分10分）</w:t>
            </w:r>
          </w:p>
        </w:tc>
      </w:tr>
      <w:tr w14:paraId="1B9ABD4D">
        <w:tblPrEx>
          <w:tblLayout w:type="fixed"/>
          <w:tblCellMar>
            <w:top w:w="0" w:type="dxa"/>
            <w:left w:w="108" w:type="dxa"/>
            <w:bottom w:w="0" w:type="dxa"/>
            <w:right w:w="108" w:type="dxa"/>
          </w:tblCellMar>
        </w:tblPrEx>
        <w:trPr>
          <w:trHeight w:val="288" w:hRule="atLeast"/>
        </w:trPr>
        <w:tc>
          <w:tcPr>
            <w:tcW w:w="1551" w:type="dxa"/>
            <w:tcBorders>
              <w:top w:val="nil"/>
              <w:left w:val="single" w:color="auto" w:sz="8" w:space="0"/>
              <w:bottom w:val="single" w:color="auto" w:sz="8" w:space="0"/>
              <w:right w:val="single" w:color="auto" w:sz="8" w:space="0"/>
            </w:tcBorders>
            <w:shd w:val="clear" w:color="auto" w:fill="auto"/>
            <w:vAlign w:val="center"/>
          </w:tcPr>
          <w:p w14:paraId="5DF36840">
            <w:pPr>
              <w:widowControl/>
              <w:jc w:val="center"/>
              <w:rPr>
                <w:rFonts w:ascii="宋体" w:hAnsi="宋体" w:cs="宋体"/>
                <w:b/>
                <w:bCs/>
                <w:kern w:val="0"/>
                <w:szCs w:val="21"/>
              </w:rPr>
            </w:pPr>
            <w:r>
              <w:rPr>
                <w:rFonts w:hint="eastAsia" w:ascii="宋体" w:hAnsi="宋体" w:cs="宋体"/>
                <w:b/>
                <w:bCs/>
                <w:kern w:val="0"/>
                <w:szCs w:val="21"/>
              </w:rPr>
              <w:t>评分因素</w:t>
            </w:r>
          </w:p>
        </w:tc>
        <w:tc>
          <w:tcPr>
            <w:tcW w:w="5590" w:type="dxa"/>
            <w:tcBorders>
              <w:top w:val="nil"/>
              <w:left w:val="nil"/>
              <w:bottom w:val="single" w:color="auto" w:sz="8" w:space="0"/>
              <w:right w:val="single" w:color="auto" w:sz="8" w:space="0"/>
            </w:tcBorders>
            <w:shd w:val="clear" w:color="auto" w:fill="auto"/>
            <w:vAlign w:val="center"/>
          </w:tcPr>
          <w:p w14:paraId="4C5FBFC3">
            <w:pPr>
              <w:widowControl/>
              <w:jc w:val="center"/>
              <w:rPr>
                <w:rFonts w:ascii="宋体" w:hAnsi="宋体" w:cs="宋体"/>
                <w:b/>
                <w:bCs/>
                <w:kern w:val="0"/>
                <w:szCs w:val="21"/>
              </w:rPr>
            </w:pPr>
            <w:r>
              <w:rPr>
                <w:rFonts w:hint="eastAsia" w:ascii="宋体" w:hAnsi="宋体" w:cs="宋体"/>
                <w:b/>
                <w:bCs/>
                <w:kern w:val="0"/>
                <w:szCs w:val="21"/>
              </w:rPr>
              <w:t>评分标准</w:t>
            </w:r>
          </w:p>
        </w:tc>
        <w:tc>
          <w:tcPr>
            <w:tcW w:w="1381" w:type="dxa"/>
            <w:tcBorders>
              <w:top w:val="nil"/>
              <w:left w:val="nil"/>
              <w:bottom w:val="single" w:color="auto" w:sz="8" w:space="0"/>
              <w:right w:val="single" w:color="auto" w:sz="8" w:space="0"/>
            </w:tcBorders>
            <w:shd w:val="clear" w:color="auto" w:fill="auto"/>
            <w:vAlign w:val="center"/>
          </w:tcPr>
          <w:p w14:paraId="769A1EF3">
            <w:pPr>
              <w:widowControl/>
              <w:jc w:val="center"/>
              <w:rPr>
                <w:rFonts w:ascii="宋体" w:hAnsi="宋体" w:cs="宋体"/>
                <w:b/>
                <w:bCs/>
                <w:kern w:val="0"/>
                <w:szCs w:val="21"/>
              </w:rPr>
            </w:pPr>
            <w:r>
              <w:rPr>
                <w:rFonts w:hint="eastAsia" w:ascii="宋体" w:hAnsi="宋体" w:cs="宋体"/>
                <w:b/>
                <w:bCs/>
                <w:kern w:val="0"/>
                <w:szCs w:val="21"/>
              </w:rPr>
              <w:t>分值</w:t>
            </w:r>
          </w:p>
        </w:tc>
      </w:tr>
      <w:tr w14:paraId="4A46C494">
        <w:tblPrEx>
          <w:tblLayout w:type="fixed"/>
          <w:tblCellMar>
            <w:top w:w="0" w:type="dxa"/>
            <w:left w:w="108" w:type="dxa"/>
            <w:bottom w:w="0" w:type="dxa"/>
            <w:right w:w="108" w:type="dxa"/>
          </w:tblCellMar>
        </w:tblPrEx>
        <w:trPr>
          <w:trHeight w:val="588" w:hRule="atLeast"/>
        </w:trPr>
        <w:tc>
          <w:tcPr>
            <w:tcW w:w="1551" w:type="dxa"/>
            <w:vMerge w:val="restart"/>
            <w:tcBorders>
              <w:top w:val="nil"/>
              <w:left w:val="single" w:color="auto" w:sz="8" w:space="0"/>
              <w:bottom w:val="single" w:color="000000" w:sz="8" w:space="0"/>
              <w:right w:val="single" w:color="auto" w:sz="8" w:space="0"/>
            </w:tcBorders>
            <w:shd w:val="clear" w:color="auto" w:fill="auto"/>
            <w:vAlign w:val="center"/>
          </w:tcPr>
          <w:p w14:paraId="0AA0250F">
            <w:pPr>
              <w:widowControl/>
              <w:jc w:val="center"/>
              <w:rPr>
                <w:rFonts w:ascii="宋体" w:hAnsi="宋体" w:cs="宋体"/>
                <w:kern w:val="0"/>
                <w:szCs w:val="21"/>
              </w:rPr>
            </w:pPr>
            <w:r>
              <w:rPr>
                <w:rFonts w:hint="eastAsia" w:ascii="宋体" w:hAnsi="宋体" w:cs="宋体"/>
                <w:kern w:val="0"/>
                <w:szCs w:val="21"/>
              </w:rPr>
              <w:t>价格部分</w:t>
            </w:r>
          </w:p>
        </w:tc>
        <w:tc>
          <w:tcPr>
            <w:tcW w:w="5590" w:type="dxa"/>
            <w:tcBorders>
              <w:top w:val="nil"/>
              <w:left w:val="nil"/>
              <w:bottom w:val="nil"/>
              <w:right w:val="single" w:color="auto" w:sz="8" w:space="0"/>
            </w:tcBorders>
            <w:shd w:val="clear" w:color="auto" w:fill="auto"/>
            <w:vAlign w:val="center"/>
          </w:tcPr>
          <w:p w14:paraId="23CF7FA4">
            <w:pPr>
              <w:widowControl/>
              <w:rPr>
                <w:rFonts w:ascii="宋体" w:hAnsi="宋体" w:cs="宋体"/>
                <w:kern w:val="0"/>
                <w:szCs w:val="21"/>
              </w:rPr>
            </w:pPr>
            <w:r>
              <w:rPr>
                <w:rFonts w:hint="eastAsia" w:ascii="宋体" w:hAnsi="宋体" w:cs="宋体"/>
                <w:kern w:val="0"/>
                <w:szCs w:val="21"/>
              </w:rPr>
              <w:t>该报价为上文</w:t>
            </w:r>
            <w:r>
              <w:rPr>
                <w:rFonts w:cs="Calibri"/>
                <w:kern w:val="0"/>
                <w:szCs w:val="21"/>
              </w:rPr>
              <w:t>P2</w:t>
            </w:r>
            <w:r>
              <w:rPr>
                <w:rFonts w:hint="eastAsia" w:ascii="宋体" w:hAnsi="宋体" w:cs="宋体"/>
                <w:kern w:val="0"/>
                <w:szCs w:val="21"/>
              </w:rPr>
              <w:t>“一（九）”所述固定承销费用。</w:t>
            </w:r>
          </w:p>
        </w:tc>
        <w:tc>
          <w:tcPr>
            <w:tcW w:w="1381" w:type="dxa"/>
            <w:vMerge w:val="restart"/>
            <w:tcBorders>
              <w:top w:val="nil"/>
              <w:left w:val="single" w:color="auto" w:sz="8" w:space="0"/>
              <w:bottom w:val="single" w:color="000000" w:sz="8" w:space="0"/>
              <w:right w:val="single" w:color="auto" w:sz="8" w:space="0"/>
            </w:tcBorders>
            <w:shd w:val="clear" w:color="auto" w:fill="auto"/>
            <w:vAlign w:val="center"/>
          </w:tcPr>
          <w:p w14:paraId="06DB8E86">
            <w:pPr>
              <w:widowControl/>
              <w:jc w:val="center"/>
              <w:rPr>
                <w:rFonts w:ascii="Times New Roman" w:hAnsi="Times New Roman"/>
                <w:kern w:val="0"/>
                <w:szCs w:val="21"/>
              </w:rPr>
            </w:pPr>
            <w:r>
              <w:rPr>
                <w:rFonts w:ascii="Times New Roman" w:hAnsi="Times New Roman"/>
                <w:kern w:val="0"/>
                <w:szCs w:val="21"/>
              </w:rPr>
              <w:t>10</w:t>
            </w:r>
            <w:r>
              <w:rPr>
                <w:rFonts w:hint="eastAsia" w:ascii="宋体" w:hAnsi="宋体"/>
                <w:kern w:val="0"/>
                <w:szCs w:val="21"/>
              </w:rPr>
              <w:t>分</w:t>
            </w:r>
          </w:p>
        </w:tc>
      </w:tr>
      <w:tr w14:paraId="756B9F01">
        <w:tblPrEx>
          <w:tblLayout w:type="fixed"/>
          <w:tblCellMar>
            <w:top w:w="0" w:type="dxa"/>
            <w:left w:w="108" w:type="dxa"/>
            <w:bottom w:w="0" w:type="dxa"/>
            <w:right w:w="108" w:type="dxa"/>
          </w:tblCellMar>
        </w:tblPrEx>
        <w:trPr>
          <w:trHeight w:val="864" w:hRule="atLeast"/>
        </w:trPr>
        <w:tc>
          <w:tcPr>
            <w:tcW w:w="1551" w:type="dxa"/>
            <w:vMerge w:val="continue"/>
            <w:tcBorders>
              <w:top w:val="nil"/>
              <w:left w:val="single" w:color="auto" w:sz="8" w:space="0"/>
              <w:bottom w:val="single" w:color="000000" w:sz="8" w:space="0"/>
              <w:right w:val="single" w:color="auto" w:sz="8" w:space="0"/>
            </w:tcBorders>
            <w:vAlign w:val="center"/>
          </w:tcPr>
          <w:p w14:paraId="3C6DBBAA">
            <w:pPr>
              <w:widowControl/>
              <w:jc w:val="left"/>
              <w:rPr>
                <w:rFonts w:ascii="宋体" w:hAnsi="宋体" w:cs="宋体"/>
                <w:kern w:val="0"/>
                <w:szCs w:val="21"/>
              </w:rPr>
            </w:pPr>
          </w:p>
        </w:tc>
        <w:tc>
          <w:tcPr>
            <w:tcW w:w="5590" w:type="dxa"/>
            <w:tcBorders>
              <w:top w:val="nil"/>
              <w:left w:val="nil"/>
              <w:bottom w:val="single" w:color="auto" w:sz="8" w:space="0"/>
              <w:right w:val="single" w:color="auto" w:sz="8" w:space="0"/>
            </w:tcBorders>
            <w:shd w:val="clear" w:color="auto" w:fill="auto"/>
            <w:vAlign w:val="center"/>
          </w:tcPr>
          <w:p w14:paraId="1D0A077F">
            <w:pPr>
              <w:widowControl/>
              <w:rPr>
                <w:rFonts w:ascii="宋体" w:hAnsi="宋体" w:cs="宋体"/>
                <w:kern w:val="0"/>
                <w:szCs w:val="21"/>
              </w:rPr>
            </w:pPr>
            <w:r>
              <w:rPr>
                <w:rFonts w:hint="eastAsia" w:ascii="宋体" w:hAnsi="宋体" w:cs="宋体"/>
                <w:kern w:val="0"/>
                <w:szCs w:val="21"/>
              </w:rPr>
              <w:t>报价控制：本项目承销费用报价采用年化费率形式，承销费率报价上限为0.25%/年，超出0.25%/年或0则为废标。当为0.25%/年时，得分为0分；每减少0.01%/年，增加2分，满分为10分。</w:t>
            </w:r>
          </w:p>
        </w:tc>
        <w:tc>
          <w:tcPr>
            <w:tcW w:w="1381" w:type="dxa"/>
            <w:vMerge w:val="continue"/>
            <w:tcBorders>
              <w:top w:val="nil"/>
              <w:left w:val="single" w:color="auto" w:sz="8" w:space="0"/>
              <w:bottom w:val="single" w:color="000000" w:sz="8" w:space="0"/>
              <w:right w:val="single" w:color="auto" w:sz="8" w:space="0"/>
            </w:tcBorders>
            <w:vAlign w:val="center"/>
          </w:tcPr>
          <w:p w14:paraId="259B297E">
            <w:pPr>
              <w:widowControl/>
              <w:jc w:val="left"/>
              <w:rPr>
                <w:rFonts w:ascii="Times New Roman" w:hAnsi="Times New Roman"/>
                <w:kern w:val="0"/>
                <w:szCs w:val="21"/>
              </w:rPr>
            </w:pPr>
          </w:p>
        </w:tc>
      </w:tr>
      <w:tr w14:paraId="2F66AFC7">
        <w:tblPrEx>
          <w:tblLayout w:type="fixed"/>
          <w:tblCellMar>
            <w:top w:w="0" w:type="dxa"/>
            <w:left w:w="108" w:type="dxa"/>
            <w:bottom w:w="0" w:type="dxa"/>
            <w:right w:w="108" w:type="dxa"/>
          </w:tblCellMar>
        </w:tblPrEx>
        <w:trPr>
          <w:trHeight w:val="288" w:hRule="atLeast"/>
        </w:trPr>
        <w:tc>
          <w:tcPr>
            <w:tcW w:w="8522" w:type="dxa"/>
            <w:gridSpan w:val="3"/>
            <w:tcBorders>
              <w:top w:val="single" w:color="auto" w:sz="8" w:space="0"/>
              <w:left w:val="single" w:color="auto" w:sz="8" w:space="0"/>
              <w:bottom w:val="single" w:color="auto" w:sz="8" w:space="0"/>
              <w:right w:val="single" w:color="000000" w:sz="8" w:space="0"/>
            </w:tcBorders>
            <w:shd w:val="clear" w:color="auto" w:fill="auto"/>
            <w:vAlign w:val="center"/>
          </w:tcPr>
          <w:p w14:paraId="335C90E9">
            <w:pPr>
              <w:widowControl/>
              <w:jc w:val="center"/>
              <w:rPr>
                <w:rFonts w:ascii="宋体" w:hAnsi="宋体" w:cs="宋体"/>
                <w:b/>
                <w:bCs/>
                <w:kern w:val="0"/>
                <w:szCs w:val="21"/>
              </w:rPr>
            </w:pPr>
            <w:r>
              <w:rPr>
                <w:rFonts w:hint="eastAsia" w:ascii="宋体" w:hAnsi="宋体" w:cs="宋体"/>
                <w:b/>
                <w:bCs/>
                <w:kern w:val="0"/>
                <w:szCs w:val="21"/>
              </w:rPr>
              <w:t>（</w:t>
            </w:r>
            <w:r>
              <w:rPr>
                <w:rFonts w:cs="Calibri"/>
                <w:b/>
                <w:bCs/>
                <w:kern w:val="0"/>
                <w:szCs w:val="21"/>
              </w:rPr>
              <w:t>2</w:t>
            </w:r>
            <w:r>
              <w:rPr>
                <w:rFonts w:hint="eastAsia" w:ascii="宋体" w:hAnsi="宋体" w:cs="宋体"/>
                <w:b/>
                <w:bCs/>
                <w:kern w:val="0"/>
                <w:szCs w:val="21"/>
              </w:rPr>
              <w:t>）技术部分（满分</w:t>
            </w:r>
            <w:r>
              <w:rPr>
                <w:rFonts w:cs="Calibri"/>
                <w:b/>
                <w:bCs/>
                <w:kern w:val="0"/>
                <w:szCs w:val="21"/>
              </w:rPr>
              <w:t>55</w:t>
            </w:r>
            <w:r>
              <w:rPr>
                <w:rFonts w:hint="eastAsia" w:ascii="宋体" w:hAnsi="宋体" w:cs="宋体"/>
                <w:b/>
                <w:bCs/>
                <w:kern w:val="0"/>
                <w:szCs w:val="21"/>
              </w:rPr>
              <w:t>分）</w:t>
            </w:r>
          </w:p>
        </w:tc>
      </w:tr>
      <w:tr w14:paraId="13349C6C">
        <w:tblPrEx>
          <w:tblLayout w:type="fixed"/>
          <w:tblCellMar>
            <w:top w:w="0" w:type="dxa"/>
            <w:left w:w="108" w:type="dxa"/>
            <w:bottom w:w="0" w:type="dxa"/>
            <w:right w:w="108" w:type="dxa"/>
          </w:tblCellMar>
        </w:tblPrEx>
        <w:trPr>
          <w:trHeight w:val="288" w:hRule="atLeast"/>
        </w:trPr>
        <w:tc>
          <w:tcPr>
            <w:tcW w:w="1551" w:type="dxa"/>
            <w:tcBorders>
              <w:top w:val="nil"/>
              <w:left w:val="single" w:color="auto" w:sz="8" w:space="0"/>
              <w:bottom w:val="single" w:color="auto" w:sz="8" w:space="0"/>
              <w:right w:val="single" w:color="auto" w:sz="8" w:space="0"/>
            </w:tcBorders>
            <w:shd w:val="clear" w:color="auto" w:fill="auto"/>
            <w:vAlign w:val="center"/>
          </w:tcPr>
          <w:p w14:paraId="1D219089">
            <w:pPr>
              <w:widowControl/>
              <w:jc w:val="center"/>
              <w:rPr>
                <w:rFonts w:ascii="宋体" w:hAnsi="宋体" w:cs="宋体"/>
                <w:b/>
                <w:bCs/>
                <w:kern w:val="0"/>
                <w:szCs w:val="21"/>
              </w:rPr>
            </w:pPr>
            <w:r>
              <w:rPr>
                <w:rFonts w:hint="eastAsia" w:ascii="宋体" w:hAnsi="宋体" w:cs="宋体"/>
                <w:b/>
                <w:bCs/>
                <w:kern w:val="0"/>
                <w:szCs w:val="21"/>
              </w:rPr>
              <w:t>评分因素</w:t>
            </w:r>
          </w:p>
        </w:tc>
        <w:tc>
          <w:tcPr>
            <w:tcW w:w="5590" w:type="dxa"/>
            <w:tcBorders>
              <w:top w:val="nil"/>
              <w:left w:val="nil"/>
              <w:bottom w:val="single" w:color="auto" w:sz="8" w:space="0"/>
              <w:right w:val="single" w:color="auto" w:sz="8" w:space="0"/>
            </w:tcBorders>
            <w:shd w:val="clear" w:color="auto" w:fill="auto"/>
            <w:vAlign w:val="center"/>
          </w:tcPr>
          <w:p w14:paraId="3F7FCC4A">
            <w:pPr>
              <w:widowControl/>
              <w:jc w:val="center"/>
              <w:rPr>
                <w:rFonts w:ascii="宋体" w:hAnsi="宋体" w:cs="宋体"/>
                <w:b/>
                <w:bCs/>
                <w:kern w:val="0"/>
                <w:szCs w:val="21"/>
              </w:rPr>
            </w:pPr>
            <w:r>
              <w:rPr>
                <w:rFonts w:hint="eastAsia" w:ascii="宋体" w:hAnsi="宋体" w:cs="宋体"/>
                <w:b/>
                <w:bCs/>
                <w:kern w:val="0"/>
                <w:szCs w:val="21"/>
              </w:rPr>
              <w:t>评分标准</w:t>
            </w:r>
          </w:p>
        </w:tc>
        <w:tc>
          <w:tcPr>
            <w:tcW w:w="1381" w:type="dxa"/>
            <w:tcBorders>
              <w:top w:val="nil"/>
              <w:left w:val="nil"/>
              <w:bottom w:val="single" w:color="auto" w:sz="8" w:space="0"/>
              <w:right w:val="single" w:color="auto" w:sz="8" w:space="0"/>
            </w:tcBorders>
            <w:shd w:val="clear" w:color="auto" w:fill="auto"/>
            <w:vAlign w:val="center"/>
          </w:tcPr>
          <w:p w14:paraId="7A936C20">
            <w:pPr>
              <w:widowControl/>
              <w:jc w:val="center"/>
              <w:rPr>
                <w:rFonts w:ascii="宋体" w:hAnsi="宋体" w:cs="宋体"/>
                <w:b/>
                <w:bCs/>
                <w:kern w:val="0"/>
                <w:szCs w:val="21"/>
              </w:rPr>
            </w:pPr>
            <w:r>
              <w:rPr>
                <w:rFonts w:hint="eastAsia" w:ascii="宋体" w:hAnsi="宋体" w:cs="宋体"/>
                <w:b/>
                <w:bCs/>
                <w:kern w:val="0"/>
                <w:szCs w:val="21"/>
              </w:rPr>
              <w:t>分值</w:t>
            </w:r>
          </w:p>
        </w:tc>
      </w:tr>
      <w:tr w14:paraId="0E76DA60">
        <w:tblPrEx>
          <w:tblLayout w:type="fixed"/>
          <w:tblCellMar>
            <w:top w:w="0" w:type="dxa"/>
            <w:left w:w="108" w:type="dxa"/>
            <w:bottom w:w="0" w:type="dxa"/>
            <w:right w:w="108" w:type="dxa"/>
          </w:tblCellMar>
        </w:tblPrEx>
        <w:trPr>
          <w:trHeight w:val="288" w:hRule="atLeast"/>
        </w:trPr>
        <w:tc>
          <w:tcPr>
            <w:tcW w:w="1551" w:type="dxa"/>
            <w:vMerge w:val="restart"/>
            <w:tcBorders>
              <w:top w:val="nil"/>
              <w:left w:val="single" w:color="auto" w:sz="8" w:space="0"/>
              <w:bottom w:val="single" w:color="000000" w:sz="8" w:space="0"/>
              <w:right w:val="single" w:color="auto" w:sz="8" w:space="0"/>
            </w:tcBorders>
            <w:shd w:val="clear" w:color="auto" w:fill="auto"/>
            <w:vAlign w:val="center"/>
          </w:tcPr>
          <w:p w14:paraId="028B6831">
            <w:pPr>
              <w:widowControl/>
              <w:jc w:val="center"/>
              <w:rPr>
                <w:rFonts w:ascii="宋体" w:hAnsi="宋体" w:cs="宋体"/>
                <w:kern w:val="0"/>
                <w:szCs w:val="21"/>
              </w:rPr>
            </w:pPr>
            <w:r>
              <w:rPr>
                <w:rFonts w:hint="eastAsia" w:ascii="宋体" w:hAnsi="宋体" w:cs="宋体"/>
                <w:kern w:val="0"/>
                <w:szCs w:val="21"/>
              </w:rPr>
              <w:t>承销方案</w:t>
            </w:r>
          </w:p>
        </w:tc>
        <w:tc>
          <w:tcPr>
            <w:tcW w:w="5590" w:type="dxa"/>
            <w:tcBorders>
              <w:top w:val="nil"/>
              <w:left w:val="nil"/>
              <w:bottom w:val="nil"/>
              <w:right w:val="single" w:color="auto" w:sz="8" w:space="0"/>
            </w:tcBorders>
            <w:shd w:val="clear" w:color="auto" w:fill="auto"/>
            <w:vAlign w:val="center"/>
          </w:tcPr>
          <w:p w14:paraId="6AE30DB9">
            <w:pPr>
              <w:widowControl/>
              <w:rPr>
                <w:rFonts w:ascii="宋体" w:hAnsi="宋体" w:cs="宋体"/>
                <w:kern w:val="0"/>
                <w:szCs w:val="21"/>
              </w:rPr>
            </w:pPr>
            <w:r>
              <w:rPr>
                <w:rFonts w:hint="eastAsia" w:ascii="宋体" w:hAnsi="宋体" w:cs="宋体"/>
                <w:kern w:val="0"/>
                <w:szCs w:val="21"/>
              </w:rPr>
              <w:t>投标人设计的发行方案是否完善、合理。包括但不限于以下要素：</w:t>
            </w:r>
          </w:p>
        </w:tc>
        <w:tc>
          <w:tcPr>
            <w:tcW w:w="1381" w:type="dxa"/>
            <w:vMerge w:val="restart"/>
            <w:tcBorders>
              <w:top w:val="nil"/>
              <w:left w:val="single" w:color="auto" w:sz="8" w:space="0"/>
              <w:bottom w:val="single" w:color="000000" w:sz="8" w:space="0"/>
              <w:right w:val="single" w:color="auto" w:sz="8" w:space="0"/>
            </w:tcBorders>
            <w:shd w:val="clear" w:color="auto" w:fill="auto"/>
            <w:vAlign w:val="center"/>
          </w:tcPr>
          <w:p w14:paraId="69DBBC39">
            <w:pPr>
              <w:widowControl/>
              <w:jc w:val="center"/>
              <w:rPr>
                <w:rFonts w:cs="Calibri"/>
                <w:kern w:val="0"/>
                <w:szCs w:val="21"/>
              </w:rPr>
            </w:pPr>
            <w:r>
              <w:rPr>
                <w:rFonts w:cs="Calibri"/>
                <w:kern w:val="0"/>
                <w:szCs w:val="21"/>
              </w:rPr>
              <w:t>15</w:t>
            </w:r>
          </w:p>
        </w:tc>
      </w:tr>
      <w:tr w14:paraId="4DCC9056">
        <w:tblPrEx>
          <w:tblLayout w:type="fixed"/>
          <w:tblCellMar>
            <w:top w:w="0" w:type="dxa"/>
            <w:left w:w="108" w:type="dxa"/>
            <w:bottom w:w="0" w:type="dxa"/>
            <w:right w:w="108" w:type="dxa"/>
          </w:tblCellMar>
        </w:tblPrEx>
        <w:trPr>
          <w:trHeight w:val="300" w:hRule="atLeast"/>
        </w:trPr>
        <w:tc>
          <w:tcPr>
            <w:tcW w:w="1551" w:type="dxa"/>
            <w:vMerge w:val="continue"/>
            <w:tcBorders>
              <w:top w:val="nil"/>
              <w:left w:val="single" w:color="auto" w:sz="8" w:space="0"/>
              <w:bottom w:val="single" w:color="000000" w:sz="8" w:space="0"/>
              <w:right w:val="single" w:color="auto" w:sz="8" w:space="0"/>
            </w:tcBorders>
            <w:vAlign w:val="center"/>
          </w:tcPr>
          <w:p w14:paraId="23CFC065">
            <w:pPr>
              <w:widowControl/>
              <w:jc w:val="left"/>
              <w:rPr>
                <w:rFonts w:ascii="宋体" w:hAnsi="宋体" w:cs="宋体"/>
                <w:kern w:val="0"/>
                <w:szCs w:val="21"/>
              </w:rPr>
            </w:pPr>
          </w:p>
        </w:tc>
        <w:tc>
          <w:tcPr>
            <w:tcW w:w="5590" w:type="dxa"/>
            <w:tcBorders>
              <w:top w:val="nil"/>
              <w:left w:val="nil"/>
              <w:bottom w:val="nil"/>
              <w:right w:val="single" w:color="auto" w:sz="8" w:space="0"/>
            </w:tcBorders>
            <w:shd w:val="clear" w:color="auto" w:fill="auto"/>
            <w:vAlign w:val="center"/>
          </w:tcPr>
          <w:p w14:paraId="5417F655">
            <w:pPr>
              <w:widowControl/>
              <w:rPr>
                <w:rFonts w:cs="Calibri"/>
                <w:kern w:val="0"/>
                <w:szCs w:val="21"/>
              </w:rPr>
            </w:pPr>
            <w:r>
              <w:rPr>
                <w:rFonts w:cs="Calibri"/>
                <w:kern w:val="0"/>
                <w:szCs w:val="21"/>
              </w:rPr>
              <w:t>1</w:t>
            </w:r>
            <w:r>
              <w:rPr>
                <w:rFonts w:hint="eastAsia" w:ascii="宋体" w:hAnsi="宋体" w:cs="Calibri"/>
                <w:kern w:val="0"/>
                <w:szCs w:val="21"/>
              </w:rPr>
              <w:t>、项目需重点关注问题及解决方案；</w:t>
            </w:r>
          </w:p>
        </w:tc>
        <w:tc>
          <w:tcPr>
            <w:tcW w:w="1381" w:type="dxa"/>
            <w:vMerge w:val="continue"/>
            <w:tcBorders>
              <w:top w:val="nil"/>
              <w:left w:val="single" w:color="auto" w:sz="8" w:space="0"/>
              <w:bottom w:val="single" w:color="000000" w:sz="8" w:space="0"/>
              <w:right w:val="single" w:color="auto" w:sz="8" w:space="0"/>
            </w:tcBorders>
            <w:vAlign w:val="center"/>
          </w:tcPr>
          <w:p w14:paraId="141A4040">
            <w:pPr>
              <w:widowControl/>
              <w:jc w:val="left"/>
              <w:rPr>
                <w:rFonts w:cs="Calibri"/>
                <w:kern w:val="0"/>
                <w:szCs w:val="21"/>
              </w:rPr>
            </w:pPr>
          </w:p>
        </w:tc>
      </w:tr>
      <w:tr w14:paraId="21D549B7">
        <w:tblPrEx>
          <w:tblLayout w:type="fixed"/>
          <w:tblCellMar>
            <w:top w:w="0" w:type="dxa"/>
            <w:left w:w="108" w:type="dxa"/>
            <w:bottom w:w="0" w:type="dxa"/>
            <w:right w:w="108" w:type="dxa"/>
          </w:tblCellMar>
        </w:tblPrEx>
        <w:trPr>
          <w:trHeight w:val="300" w:hRule="atLeast"/>
        </w:trPr>
        <w:tc>
          <w:tcPr>
            <w:tcW w:w="1551" w:type="dxa"/>
            <w:vMerge w:val="continue"/>
            <w:tcBorders>
              <w:top w:val="nil"/>
              <w:left w:val="single" w:color="auto" w:sz="8" w:space="0"/>
              <w:bottom w:val="single" w:color="000000" w:sz="8" w:space="0"/>
              <w:right w:val="single" w:color="auto" w:sz="8" w:space="0"/>
            </w:tcBorders>
            <w:vAlign w:val="center"/>
          </w:tcPr>
          <w:p w14:paraId="6A2FCA63">
            <w:pPr>
              <w:widowControl/>
              <w:jc w:val="left"/>
              <w:rPr>
                <w:rFonts w:ascii="宋体" w:hAnsi="宋体" w:cs="宋体"/>
                <w:kern w:val="0"/>
                <w:szCs w:val="21"/>
              </w:rPr>
            </w:pPr>
          </w:p>
        </w:tc>
        <w:tc>
          <w:tcPr>
            <w:tcW w:w="5590" w:type="dxa"/>
            <w:tcBorders>
              <w:top w:val="nil"/>
              <w:left w:val="nil"/>
              <w:bottom w:val="nil"/>
              <w:right w:val="single" w:color="auto" w:sz="8" w:space="0"/>
            </w:tcBorders>
            <w:shd w:val="clear" w:color="auto" w:fill="auto"/>
            <w:vAlign w:val="center"/>
          </w:tcPr>
          <w:p w14:paraId="6CB07459">
            <w:pPr>
              <w:widowControl/>
              <w:rPr>
                <w:rFonts w:cs="Calibri"/>
                <w:kern w:val="0"/>
                <w:szCs w:val="21"/>
              </w:rPr>
            </w:pPr>
            <w:r>
              <w:rPr>
                <w:rFonts w:cs="Calibri"/>
                <w:kern w:val="0"/>
                <w:szCs w:val="21"/>
              </w:rPr>
              <w:t>2</w:t>
            </w:r>
            <w:r>
              <w:rPr>
                <w:rFonts w:hint="eastAsia" w:ascii="宋体" w:hAnsi="宋体" w:cs="Calibri"/>
                <w:kern w:val="0"/>
                <w:szCs w:val="21"/>
              </w:rPr>
              <w:t>、保障发行的措施：</w:t>
            </w:r>
          </w:p>
        </w:tc>
        <w:tc>
          <w:tcPr>
            <w:tcW w:w="1381" w:type="dxa"/>
            <w:vMerge w:val="continue"/>
            <w:tcBorders>
              <w:top w:val="nil"/>
              <w:left w:val="single" w:color="auto" w:sz="8" w:space="0"/>
              <w:bottom w:val="single" w:color="000000" w:sz="8" w:space="0"/>
              <w:right w:val="single" w:color="auto" w:sz="8" w:space="0"/>
            </w:tcBorders>
            <w:vAlign w:val="center"/>
          </w:tcPr>
          <w:p w14:paraId="27419621">
            <w:pPr>
              <w:widowControl/>
              <w:jc w:val="left"/>
              <w:rPr>
                <w:rFonts w:cs="Calibri"/>
                <w:kern w:val="0"/>
                <w:szCs w:val="21"/>
              </w:rPr>
            </w:pPr>
          </w:p>
        </w:tc>
      </w:tr>
      <w:tr w14:paraId="72803283">
        <w:tblPrEx>
          <w:tblLayout w:type="fixed"/>
          <w:tblCellMar>
            <w:top w:w="0" w:type="dxa"/>
            <w:left w:w="108" w:type="dxa"/>
            <w:bottom w:w="0" w:type="dxa"/>
            <w:right w:w="108" w:type="dxa"/>
          </w:tblCellMar>
        </w:tblPrEx>
        <w:trPr>
          <w:trHeight w:val="300" w:hRule="atLeast"/>
        </w:trPr>
        <w:tc>
          <w:tcPr>
            <w:tcW w:w="1551" w:type="dxa"/>
            <w:vMerge w:val="continue"/>
            <w:tcBorders>
              <w:top w:val="nil"/>
              <w:left w:val="single" w:color="auto" w:sz="8" w:space="0"/>
              <w:bottom w:val="single" w:color="000000" w:sz="8" w:space="0"/>
              <w:right w:val="single" w:color="auto" w:sz="8" w:space="0"/>
            </w:tcBorders>
            <w:vAlign w:val="center"/>
          </w:tcPr>
          <w:p w14:paraId="2E3BC00F">
            <w:pPr>
              <w:widowControl/>
              <w:jc w:val="left"/>
              <w:rPr>
                <w:rFonts w:ascii="宋体" w:hAnsi="宋体" w:cs="宋体"/>
                <w:kern w:val="0"/>
                <w:szCs w:val="21"/>
              </w:rPr>
            </w:pPr>
          </w:p>
        </w:tc>
        <w:tc>
          <w:tcPr>
            <w:tcW w:w="5590" w:type="dxa"/>
            <w:tcBorders>
              <w:top w:val="nil"/>
              <w:left w:val="nil"/>
              <w:bottom w:val="nil"/>
              <w:right w:val="single" w:color="auto" w:sz="8" w:space="0"/>
            </w:tcBorders>
            <w:shd w:val="clear" w:color="auto" w:fill="auto"/>
            <w:vAlign w:val="center"/>
          </w:tcPr>
          <w:p w14:paraId="0F237904">
            <w:pPr>
              <w:widowControl/>
              <w:rPr>
                <w:rFonts w:cs="Calibri"/>
                <w:kern w:val="0"/>
                <w:szCs w:val="21"/>
              </w:rPr>
            </w:pPr>
            <w:r>
              <w:rPr>
                <w:rFonts w:cs="Calibri"/>
                <w:kern w:val="0"/>
                <w:szCs w:val="21"/>
              </w:rPr>
              <w:t>3</w:t>
            </w:r>
            <w:r>
              <w:rPr>
                <w:rFonts w:hint="eastAsia" w:ascii="宋体" w:hAnsi="宋体" w:cs="Calibri"/>
                <w:kern w:val="0"/>
                <w:szCs w:val="21"/>
              </w:rPr>
              <w:t>、如何提高项目注册效率；</w:t>
            </w:r>
          </w:p>
        </w:tc>
        <w:tc>
          <w:tcPr>
            <w:tcW w:w="1381" w:type="dxa"/>
            <w:vMerge w:val="continue"/>
            <w:tcBorders>
              <w:top w:val="nil"/>
              <w:left w:val="single" w:color="auto" w:sz="8" w:space="0"/>
              <w:bottom w:val="single" w:color="000000" w:sz="8" w:space="0"/>
              <w:right w:val="single" w:color="auto" w:sz="8" w:space="0"/>
            </w:tcBorders>
            <w:vAlign w:val="center"/>
          </w:tcPr>
          <w:p w14:paraId="5D8D5417">
            <w:pPr>
              <w:widowControl/>
              <w:jc w:val="left"/>
              <w:rPr>
                <w:rFonts w:cs="Calibri"/>
                <w:kern w:val="0"/>
                <w:szCs w:val="21"/>
              </w:rPr>
            </w:pPr>
          </w:p>
        </w:tc>
      </w:tr>
      <w:tr w14:paraId="53AF5E47">
        <w:tblPrEx>
          <w:tblLayout w:type="fixed"/>
          <w:tblCellMar>
            <w:top w:w="0" w:type="dxa"/>
            <w:left w:w="108" w:type="dxa"/>
            <w:bottom w:w="0" w:type="dxa"/>
            <w:right w:w="108" w:type="dxa"/>
          </w:tblCellMar>
        </w:tblPrEx>
        <w:trPr>
          <w:trHeight w:val="588" w:hRule="atLeast"/>
        </w:trPr>
        <w:tc>
          <w:tcPr>
            <w:tcW w:w="1551" w:type="dxa"/>
            <w:vMerge w:val="continue"/>
            <w:tcBorders>
              <w:top w:val="nil"/>
              <w:left w:val="single" w:color="auto" w:sz="8" w:space="0"/>
              <w:bottom w:val="single" w:color="000000" w:sz="8" w:space="0"/>
              <w:right w:val="single" w:color="auto" w:sz="8" w:space="0"/>
            </w:tcBorders>
            <w:vAlign w:val="center"/>
          </w:tcPr>
          <w:p w14:paraId="1057DF1C">
            <w:pPr>
              <w:widowControl/>
              <w:jc w:val="left"/>
              <w:rPr>
                <w:rFonts w:ascii="宋体" w:hAnsi="宋体" w:cs="宋体"/>
                <w:kern w:val="0"/>
                <w:szCs w:val="21"/>
              </w:rPr>
            </w:pPr>
          </w:p>
        </w:tc>
        <w:tc>
          <w:tcPr>
            <w:tcW w:w="5590" w:type="dxa"/>
            <w:tcBorders>
              <w:top w:val="nil"/>
              <w:left w:val="nil"/>
              <w:bottom w:val="nil"/>
              <w:right w:val="single" w:color="auto" w:sz="8" w:space="0"/>
            </w:tcBorders>
            <w:shd w:val="clear" w:color="auto" w:fill="auto"/>
            <w:vAlign w:val="center"/>
          </w:tcPr>
          <w:p w14:paraId="2A2D1913">
            <w:pPr>
              <w:widowControl/>
              <w:rPr>
                <w:rFonts w:cs="Calibri"/>
                <w:kern w:val="0"/>
                <w:szCs w:val="21"/>
              </w:rPr>
            </w:pPr>
            <w:r>
              <w:rPr>
                <w:rFonts w:cs="Calibri"/>
                <w:kern w:val="0"/>
                <w:szCs w:val="21"/>
              </w:rPr>
              <w:t>4</w:t>
            </w:r>
            <w:r>
              <w:rPr>
                <w:rFonts w:hint="eastAsia" w:ascii="宋体" w:hAnsi="宋体" w:cs="Calibri"/>
                <w:kern w:val="0"/>
                <w:szCs w:val="21"/>
              </w:rPr>
              <w:t>、降低发行成本的建议，重点分析债券不同发行期限下</w:t>
            </w:r>
            <w:r>
              <w:rPr>
                <w:rFonts w:cs="Calibri"/>
                <w:kern w:val="0"/>
                <w:szCs w:val="21"/>
              </w:rPr>
              <w:t>1</w:t>
            </w:r>
            <w:r>
              <w:rPr>
                <w:rFonts w:hint="eastAsia" w:ascii="宋体" w:hAnsi="宋体" w:cs="Calibri"/>
                <w:kern w:val="0"/>
                <w:szCs w:val="21"/>
              </w:rPr>
              <w:t>年、</w:t>
            </w:r>
            <w:r>
              <w:rPr>
                <w:rFonts w:cs="Calibri"/>
                <w:kern w:val="0"/>
                <w:szCs w:val="21"/>
              </w:rPr>
              <w:t>2</w:t>
            </w:r>
            <w:r>
              <w:rPr>
                <w:rFonts w:hint="eastAsia" w:ascii="宋体" w:hAnsi="宋体" w:cs="Calibri"/>
                <w:kern w:val="0"/>
                <w:szCs w:val="21"/>
              </w:rPr>
              <w:t>年或</w:t>
            </w:r>
            <w:r>
              <w:rPr>
                <w:rFonts w:cs="Calibri"/>
                <w:kern w:val="0"/>
                <w:szCs w:val="21"/>
              </w:rPr>
              <w:t>3</w:t>
            </w:r>
            <w:r>
              <w:rPr>
                <w:rFonts w:hint="eastAsia" w:ascii="宋体" w:hAnsi="宋体" w:cs="Calibri"/>
                <w:kern w:val="0"/>
                <w:szCs w:val="21"/>
              </w:rPr>
              <w:t>年综合成本的价格区间。</w:t>
            </w:r>
          </w:p>
        </w:tc>
        <w:tc>
          <w:tcPr>
            <w:tcW w:w="1381" w:type="dxa"/>
            <w:vMerge w:val="continue"/>
            <w:tcBorders>
              <w:top w:val="nil"/>
              <w:left w:val="single" w:color="auto" w:sz="8" w:space="0"/>
              <w:bottom w:val="single" w:color="000000" w:sz="8" w:space="0"/>
              <w:right w:val="single" w:color="auto" w:sz="8" w:space="0"/>
            </w:tcBorders>
            <w:vAlign w:val="center"/>
          </w:tcPr>
          <w:p w14:paraId="56B15BE1">
            <w:pPr>
              <w:widowControl/>
              <w:jc w:val="left"/>
              <w:rPr>
                <w:rFonts w:cs="Calibri"/>
                <w:kern w:val="0"/>
                <w:szCs w:val="21"/>
              </w:rPr>
            </w:pPr>
          </w:p>
        </w:tc>
      </w:tr>
      <w:tr w14:paraId="30B3A768">
        <w:tblPrEx>
          <w:tblLayout w:type="fixed"/>
          <w:tblCellMar>
            <w:top w:w="0" w:type="dxa"/>
            <w:left w:w="108" w:type="dxa"/>
            <w:bottom w:w="0" w:type="dxa"/>
            <w:right w:w="108" w:type="dxa"/>
          </w:tblCellMar>
        </w:tblPrEx>
        <w:trPr>
          <w:trHeight w:val="300" w:hRule="atLeast"/>
        </w:trPr>
        <w:tc>
          <w:tcPr>
            <w:tcW w:w="1551" w:type="dxa"/>
            <w:vMerge w:val="continue"/>
            <w:tcBorders>
              <w:top w:val="nil"/>
              <w:left w:val="single" w:color="auto" w:sz="8" w:space="0"/>
              <w:bottom w:val="single" w:color="000000" w:sz="8" w:space="0"/>
              <w:right w:val="single" w:color="auto" w:sz="8" w:space="0"/>
            </w:tcBorders>
            <w:vAlign w:val="center"/>
          </w:tcPr>
          <w:p w14:paraId="1A57C5F7">
            <w:pPr>
              <w:widowControl/>
              <w:jc w:val="left"/>
              <w:rPr>
                <w:rFonts w:ascii="宋体" w:hAnsi="宋体" w:cs="宋体"/>
                <w:kern w:val="0"/>
                <w:szCs w:val="21"/>
              </w:rPr>
            </w:pPr>
          </w:p>
        </w:tc>
        <w:tc>
          <w:tcPr>
            <w:tcW w:w="5590" w:type="dxa"/>
            <w:tcBorders>
              <w:top w:val="nil"/>
              <w:left w:val="nil"/>
              <w:bottom w:val="nil"/>
              <w:right w:val="single" w:color="auto" w:sz="8" w:space="0"/>
            </w:tcBorders>
            <w:shd w:val="clear" w:color="auto" w:fill="auto"/>
            <w:vAlign w:val="center"/>
          </w:tcPr>
          <w:p w14:paraId="0E98129E">
            <w:pPr>
              <w:widowControl/>
              <w:rPr>
                <w:rFonts w:cs="Calibri"/>
                <w:kern w:val="0"/>
                <w:szCs w:val="21"/>
              </w:rPr>
            </w:pPr>
            <w:r>
              <w:rPr>
                <w:rFonts w:cs="Calibri"/>
                <w:kern w:val="0"/>
                <w:szCs w:val="21"/>
              </w:rPr>
              <w:t>5</w:t>
            </w:r>
            <w:r>
              <w:rPr>
                <w:rFonts w:hint="eastAsia" w:ascii="宋体" w:hAnsi="宋体" w:cs="Calibri"/>
                <w:kern w:val="0"/>
                <w:szCs w:val="21"/>
              </w:rPr>
              <w:t>、项目进度时间安排；</w:t>
            </w:r>
          </w:p>
        </w:tc>
        <w:tc>
          <w:tcPr>
            <w:tcW w:w="1381" w:type="dxa"/>
            <w:vMerge w:val="continue"/>
            <w:tcBorders>
              <w:top w:val="nil"/>
              <w:left w:val="single" w:color="auto" w:sz="8" w:space="0"/>
              <w:bottom w:val="single" w:color="000000" w:sz="8" w:space="0"/>
              <w:right w:val="single" w:color="auto" w:sz="8" w:space="0"/>
            </w:tcBorders>
            <w:vAlign w:val="center"/>
          </w:tcPr>
          <w:p w14:paraId="25A4A0AB">
            <w:pPr>
              <w:widowControl/>
              <w:jc w:val="left"/>
              <w:rPr>
                <w:rFonts w:cs="Calibri"/>
                <w:kern w:val="0"/>
                <w:szCs w:val="21"/>
              </w:rPr>
            </w:pPr>
          </w:p>
        </w:tc>
      </w:tr>
      <w:tr w14:paraId="31989B81">
        <w:tblPrEx>
          <w:tblLayout w:type="fixed"/>
          <w:tblCellMar>
            <w:top w:w="0" w:type="dxa"/>
            <w:left w:w="108" w:type="dxa"/>
            <w:bottom w:w="0" w:type="dxa"/>
            <w:right w:w="108" w:type="dxa"/>
          </w:tblCellMar>
        </w:tblPrEx>
        <w:trPr>
          <w:trHeight w:val="300" w:hRule="atLeast"/>
        </w:trPr>
        <w:tc>
          <w:tcPr>
            <w:tcW w:w="1551" w:type="dxa"/>
            <w:vMerge w:val="continue"/>
            <w:tcBorders>
              <w:top w:val="nil"/>
              <w:left w:val="single" w:color="auto" w:sz="8" w:space="0"/>
              <w:bottom w:val="single" w:color="000000" w:sz="8" w:space="0"/>
              <w:right w:val="single" w:color="auto" w:sz="8" w:space="0"/>
            </w:tcBorders>
            <w:vAlign w:val="center"/>
          </w:tcPr>
          <w:p w14:paraId="08F415FC">
            <w:pPr>
              <w:widowControl/>
              <w:jc w:val="left"/>
              <w:rPr>
                <w:rFonts w:ascii="宋体" w:hAnsi="宋体" w:cs="宋体"/>
                <w:kern w:val="0"/>
                <w:szCs w:val="21"/>
              </w:rPr>
            </w:pPr>
          </w:p>
        </w:tc>
        <w:tc>
          <w:tcPr>
            <w:tcW w:w="5590" w:type="dxa"/>
            <w:tcBorders>
              <w:top w:val="nil"/>
              <w:left w:val="nil"/>
              <w:bottom w:val="nil"/>
              <w:right w:val="single" w:color="auto" w:sz="8" w:space="0"/>
            </w:tcBorders>
            <w:shd w:val="clear" w:color="auto" w:fill="auto"/>
            <w:vAlign w:val="center"/>
          </w:tcPr>
          <w:p w14:paraId="3794FAD6">
            <w:pPr>
              <w:widowControl/>
              <w:rPr>
                <w:rFonts w:cs="Calibri"/>
                <w:kern w:val="0"/>
                <w:szCs w:val="21"/>
              </w:rPr>
            </w:pPr>
            <w:r>
              <w:rPr>
                <w:rFonts w:cs="Calibri"/>
                <w:kern w:val="0"/>
                <w:szCs w:val="21"/>
              </w:rPr>
              <w:t>6</w:t>
            </w:r>
            <w:r>
              <w:rPr>
                <w:rFonts w:hint="eastAsia" w:ascii="宋体" w:hAnsi="宋体" w:cs="Calibri"/>
                <w:kern w:val="0"/>
                <w:szCs w:val="21"/>
              </w:rPr>
              <w:t>、投标人的优势；</w:t>
            </w:r>
          </w:p>
        </w:tc>
        <w:tc>
          <w:tcPr>
            <w:tcW w:w="1381" w:type="dxa"/>
            <w:vMerge w:val="continue"/>
            <w:tcBorders>
              <w:top w:val="nil"/>
              <w:left w:val="single" w:color="auto" w:sz="8" w:space="0"/>
              <w:bottom w:val="single" w:color="000000" w:sz="8" w:space="0"/>
              <w:right w:val="single" w:color="auto" w:sz="8" w:space="0"/>
            </w:tcBorders>
            <w:vAlign w:val="center"/>
          </w:tcPr>
          <w:p w14:paraId="610091DB">
            <w:pPr>
              <w:widowControl/>
              <w:jc w:val="left"/>
              <w:rPr>
                <w:rFonts w:cs="Calibri"/>
                <w:kern w:val="0"/>
                <w:szCs w:val="21"/>
              </w:rPr>
            </w:pPr>
          </w:p>
        </w:tc>
      </w:tr>
      <w:tr w14:paraId="52A0E973">
        <w:tblPrEx>
          <w:tblLayout w:type="fixed"/>
          <w:tblCellMar>
            <w:top w:w="0" w:type="dxa"/>
            <w:left w:w="108" w:type="dxa"/>
            <w:bottom w:w="0" w:type="dxa"/>
            <w:right w:w="108" w:type="dxa"/>
          </w:tblCellMar>
        </w:tblPrEx>
        <w:trPr>
          <w:trHeight w:val="300" w:hRule="atLeast"/>
        </w:trPr>
        <w:tc>
          <w:tcPr>
            <w:tcW w:w="1551" w:type="dxa"/>
            <w:vMerge w:val="continue"/>
            <w:tcBorders>
              <w:top w:val="nil"/>
              <w:left w:val="single" w:color="auto" w:sz="8" w:space="0"/>
              <w:bottom w:val="single" w:color="000000" w:sz="8" w:space="0"/>
              <w:right w:val="single" w:color="auto" w:sz="8" w:space="0"/>
            </w:tcBorders>
            <w:vAlign w:val="center"/>
          </w:tcPr>
          <w:p w14:paraId="5B529EEF">
            <w:pPr>
              <w:widowControl/>
              <w:jc w:val="left"/>
              <w:rPr>
                <w:rFonts w:ascii="宋体" w:hAnsi="宋体" w:cs="宋体"/>
                <w:kern w:val="0"/>
                <w:szCs w:val="21"/>
              </w:rPr>
            </w:pPr>
          </w:p>
        </w:tc>
        <w:tc>
          <w:tcPr>
            <w:tcW w:w="5590" w:type="dxa"/>
            <w:tcBorders>
              <w:top w:val="nil"/>
              <w:left w:val="nil"/>
              <w:bottom w:val="nil"/>
              <w:right w:val="single" w:color="auto" w:sz="8" w:space="0"/>
            </w:tcBorders>
            <w:shd w:val="clear" w:color="auto" w:fill="auto"/>
            <w:vAlign w:val="center"/>
          </w:tcPr>
          <w:p w14:paraId="562C5F43">
            <w:pPr>
              <w:widowControl/>
              <w:rPr>
                <w:rFonts w:cs="Calibri"/>
                <w:kern w:val="0"/>
                <w:szCs w:val="21"/>
              </w:rPr>
            </w:pPr>
            <w:r>
              <w:rPr>
                <w:rFonts w:cs="Calibri"/>
                <w:kern w:val="0"/>
                <w:szCs w:val="21"/>
              </w:rPr>
              <w:t>7</w:t>
            </w:r>
            <w:r>
              <w:rPr>
                <w:rFonts w:hint="eastAsia" w:ascii="宋体" w:hAnsi="宋体" w:cs="Calibri"/>
                <w:kern w:val="0"/>
                <w:szCs w:val="21"/>
              </w:rPr>
              <w:t>、债券存续期服务安排；</w:t>
            </w:r>
          </w:p>
        </w:tc>
        <w:tc>
          <w:tcPr>
            <w:tcW w:w="1381" w:type="dxa"/>
            <w:vMerge w:val="continue"/>
            <w:tcBorders>
              <w:top w:val="nil"/>
              <w:left w:val="single" w:color="auto" w:sz="8" w:space="0"/>
              <w:bottom w:val="single" w:color="000000" w:sz="8" w:space="0"/>
              <w:right w:val="single" w:color="auto" w:sz="8" w:space="0"/>
            </w:tcBorders>
            <w:vAlign w:val="center"/>
          </w:tcPr>
          <w:p w14:paraId="1BCC400A">
            <w:pPr>
              <w:widowControl/>
              <w:jc w:val="left"/>
              <w:rPr>
                <w:rFonts w:cs="Calibri"/>
                <w:kern w:val="0"/>
                <w:szCs w:val="21"/>
              </w:rPr>
            </w:pPr>
          </w:p>
        </w:tc>
      </w:tr>
      <w:tr w14:paraId="68240F24">
        <w:tblPrEx>
          <w:tblLayout w:type="fixed"/>
          <w:tblCellMar>
            <w:top w:w="0" w:type="dxa"/>
            <w:left w:w="108" w:type="dxa"/>
            <w:bottom w:w="0" w:type="dxa"/>
            <w:right w:w="108" w:type="dxa"/>
          </w:tblCellMar>
        </w:tblPrEx>
        <w:trPr>
          <w:trHeight w:val="300" w:hRule="atLeast"/>
        </w:trPr>
        <w:tc>
          <w:tcPr>
            <w:tcW w:w="1551" w:type="dxa"/>
            <w:vMerge w:val="continue"/>
            <w:tcBorders>
              <w:top w:val="nil"/>
              <w:left w:val="single" w:color="auto" w:sz="8" w:space="0"/>
              <w:bottom w:val="single" w:color="000000" w:sz="8" w:space="0"/>
              <w:right w:val="single" w:color="auto" w:sz="8" w:space="0"/>
            </w:tcBorders>
            <w:vAlign w:val="center"/>
          </w:tcPr>
          <w:p w14:paraId="2F4A5AA5">
            <w:pPr>
              <w:widowControl/>
              <w:jc w:val="left"/>
              <w:rPr>
                <w:rFonts w:ascii="宋体" w:hAnsi="宋体" w:cs="宋体"/>
                <w:kern w:val="0"/>
                <w:szCs w:val="21"/>
              </w:rPr>
            </w:pPr>
          </w:p>
        </w:tc>
        <w:tc>
          <w:tcPr>
            <w:tcW w:w="5590" w:type="dxa"/>
            <w:tcBorders>
              <w:top w:val="nil"/>
              <w:left w:val="nil"/>
              <w:bottom w:val="nil"/>
              <w:right w:val="single" w:color="auto" w:sz="8" w:space="0"/>
            </w:tcBorders>
            <w:shd w:val="clear" w:color="auto" w:fill="auto"/>
            <w:vAlign w:val="center"/>
          </w:tcPr>
          <w:p w14:paraId="488F6D39">
            <w:pPr>
              <w:widowControl/>
              <w:rPr>
                <w:rFonts w:cs="Calibri"/>
                <w:kern w:val="0"/>
                <w:szCs w:val="21"/>
              </w:rPr>
            </w:pPr>
            <w:r>
              <w:rPr>
                <w:rFonts w:cs="Calibri"/>
                <w:kern w:val="0"/>
                <w:szCs w:val="21"/>
              </w:rPr>
              <w:t>8</w:t>
            </w:r>
            <w:r>
              <w:rPr>
                <w:rFonts w:hint="eastAsia" w:ascii="宋体" w:hAnsi="宋体" w:cs="Calibri"/>
                <w:kern w:val="0"/>
                <w:szCs w:val="21"/>
              </w:rPr>
              <w:t>、其他服务性承诺；</w:t>
            </w:r>
          </w:p>
        </w:tc>
        <w:tc>
          <w:tcPr>
            <w:tcW w:w="1381" w:type="dxa"/>
            <w:vMerge w:val="continue"/>
            <w:tcBorders>
              <w:top w:val="nil"/>
              <w:left w:val="single" w:color="auto" w:sz="8" w:space="0"/>
              <w:bottom w:val="single" w:color="000000" w:sz="8" w:space="0"/>
              <w:right w:val="single" w:color="auto" w:sz="8" w:space="0"/>
            </w:tcBorders>
            <w:vAlign w:val="center"/>
          </w:tcPr>
          <w:p w14:paraId="5F5972D8">
            <w:pPr>
              <w:widowControl/>
              <w:jc w:val="left"/>
              <w:rPr>
                <w:rFonts w:cs="Calibri"/>
                <w:kern w:val="0"/>
                <w:szCs w:val="21"/>
              </w:rPr>
            </w:pPr>
          </w:p>
        </w:tc>
      </w:tr>
      <w:tr w14:paraId="51690AD8">
        <w:tblPrEx>
          <w:tblLayout w:type="fixed"/>
          <w:tblCellMar>
            <w:top w:w="0" w:type="dxa"/>
            <w:left w:w="108" w:type="dxa"/>
            <w:bottom w:w="0" w:type="dxa"/>
            <w:right w:w="108" w:type="dxa"/>
          </w:tblCellMar>
        </w:tblPrEx>
        <w:trPr>
          <w:trHeight w:val="300" w:hRule="atLeast"/>
        </w:trPr>
        <w:tc>
          <w:tcPr>
            <w:tcW w:w="1551" w:type="dxa"/>
            <w:vMerge w:val="continue"/>
            <w:tcBorders>
              <w:top w:val="nil"/>
              <w:left w:val="single" w:color="auto" w:sz="8" w:space="0"/>
              <w:bottom w:val="single" w:color="000000" w:sz="8" w:space="0"/>
              <w:right w:val="single" w:color="auto" w:sz="8" w:space="0"/>
            </w:tcBorders>
            <w:vAlign w:val="center"/>
          </w:tcPr>
          <w:p w14:paraId="6A4727B7">
            <w:pPr>
              <w:widowControl/>
              <w:jc w:val="left"/>
              <w:rPr>
                <w:rFonts w:ascii="宋体" w:hAnsi="宋体" w:cs="宋体"/>
                <w:kern w:val="0"/>
                <w:szCs w:val="21"/>
              </w:rPr>
            </w:pPr>
          </w:p>
        </w:tc>
        <w:tc>
          <w:tcPr>
            <w:tcW w:w="5590" w:type="dxa"/>
            <w:tcBorders>
              <w:top w:val="nil"/>
              <w:left w:val="nil"/>
              <w:bottom w:val="nil"/>
              <w:right w:val="single" w:color="auto" w:sz="8" w:space="0"/>
            </w:tcBorders>
            <w:shd w:val="clear" w:color="auto" w:fill="auto"/>
            <w:vAlign w:val="center"/>
          </w:tcPr>
          <w:p w14:paraId="66E2B8B7">
            <w:pPr>
              <w:widowControl/>
              <w:rPr>
                <w:rFonts w:cs="Calibri"/>
                <w:kern w:val="0"/>
                <w:szCs w:val="21"/>
              </w:rPr>
            </w:pPr>
            <w:r>
              <w:rPr>
                <w:rFonts w:cs="Calibri"/>
                <w:kern w:val="0"/>
                <w:szCs w:val="21"/>
              </w:rPr>
              <w:t>9</w:t>
            </w:r>
            <w:r>
              <w:rPr>
                <w:rFonts w:hint="eastAsia" w:ascii="宋体" w:hAnsi="宋体" w:cs="Calibri"/>
                <w:kern w:val="0"/>
                <w:szCs w:val="21"/>
              </w:rPr>
              <w:t>、余额包销。</w:t>
            </w:r>
          </w:p>
        </w:tc>
        <w:tc>
          <w:tcPr>
            <w:tcW w:w="1381" w:type="dxa"/>
            <w:vMerge w:val="continue"/>
            <w:tcBorders>
              <w:top w:val="nil"/>
              <w:left w:val="single" w:color="auto" w:sz="8" w:space="0"/>
              <w:bottom w:val="single" w:color="000000" w:sz="8" w:space="0"/>
              <w:right w:val="single" w:color="auto" w:sz="8" w:space="0"/>
            </w:tcBorders>
            <w:vAlign w:val="center"/>
          </w:tcPr>
          <w:p w14:paraId="0058CE45">
            <w:pPr>
              <w:widowControl/>
              <w:jc w:val="left"/>
              <w:rPr>
                <w:rFonts w:cs="Calibri"/>
                <w:kern w:val="0"/>
                <w:szCs w:val="21"/>
              </w:rPr>
            </w:pPr>
          </w:p>
        </w:tc>
      </w:tr>
      <w:tr w14:paraId="64FE223E">
        <w:tblPrEx>
          <w:tblLayout w:type="fixed"/>
          <w:tblCellMar>
            <w:top w:w="0" w:type="dxa"/>
            <w:left w:w="108" w:type="dxa"/>
            <w:bottom w:w="0" w:type="dxa"/>
            <w:right w:w="108" w:type="dxa"/>
          </w:tblCellMar>
        </w:tblPrEx>
        <w:trPr>
          <w:trHeight w:val="864" w:hRule="atLeast"/>
        </w:trPr>
        <w:tc>
          <w:tcPr>
            <w:tcW w:w="1551" w:type="dxa"/>
            <w:vMerge w:val="continue"/>
            <w:tcBorders>
              <w:top w:val="nil"/>
              <w:left w:val="single" w:color="auto" w:sz="8" w:space="0"/>
              <w:bottom w:val="single" w:color="000000" w:sz="8" w:space="0"/>
              <w:right w:val="single" w:color="auto" w:sz="8" w:space="0"/>
            </w:tcBorders>
            <w:vAlign w:val="center"/>
          </w:tcPr>
          <w:p w14:paraId="50A37737">
            <w:pPr>
              <w:widowControl/>
              <w:jc w:val="left"/>
              <w:rPr>
                <w:rFonts w:ascii="宋体" w:hAnsi="宋体" w:cs="宋体"/>
                <w:kern w:val="0"/>
                <w:szCs w:val="21"/>
              </w:rPr>
            </w:pPr>
          </w:p>
        </w:tc>
        <w:tc>
          <w:tcPr>
            <w:tcW w:w="5590" w:type="dxa"/>
            <w:tcBorders>
              <w:top w:val="nil"/>
              <w:left w:val="nil"/>
              <w:bottom w:val="single" w:color="auto" w:sz="8" w:space="0"/>
              <w:right w:val="single" w:color="auto" w:sz="8" w:space="0"/>
            </w:tcBorders>
            <w:shd w:val="clear" w:color="auto" w:fill="auto"/>
            <w:vAlign w:val="center"/>
          </w:tcPr>
          <w:p w14:paraId="4D85C498">
            <w:pPr>
              <w:widowControl/>
              <w:jc w:val="left"/>
              <w:rPr>
                <w:rFonts w:ascii="宋体" w:hAnsi="宋体" w:cs="宋体"/>
                <w:kern w:val="0"/>
                <w:szCs w:val="21"/>
              </w:rPr>
            </w:pPr>
            <w:r>
              <w:rPr>
                <w:rFonts w:hint="eastAsia" w:ascii="宋体" w:hAnsi="宋体" w:cs="宋体"/>
                <w:kern w:val="0"/>
                <w:szCs w:val="21"/>
              </w:rPr>
              <w:t>方案要素完善、方案很好的得15-11分；方案要素完善、方案较好的得11-7分；方案要素基本完善、方案一般的得7-3分；方案要素缺失、方案不合理较差的得3-0分。</w:t>
            </w:r>
          </w:p>
        </w:tc>
        <w:tc>
          <w:tcPr>
            <w:tcW w:w="1381" w:type="dxa"/>
            <w:vMerge w:val="continue"/>
            <w:tcBorders>
              <w:top w:val="nil"/>
              <w:left w:val="single" w:color="auto" w:sz="8" w:space="0"/>
              <w:bottom w:val="single" w:color="000000" w:sz="8" w:space="0"/>
              <w:right w:val="single" w:color="auto" w:sz="8" w:space="0"/>
            </w:tcBorders>
            <w:vAlign w:val="center"/>
          </w:tcPr>
          <w:p w14:paraId="546BFD3A">
            <w:pPr>
              <w:widowControl/>
              <w:jc w:val="left"/>
              <w:rPr>
                <w:rFonts w:cs="Calibri"/>
                <w:kern w:val="0"/>
                <w:szCs w:val="21"/>
              </w:rPr>
            </w:pPr>
          </w:p>
        </w:tc>
      </w:tr>
      <w:tr w14:paraId="4ABD5CD2">
        <w:tblPrEx>
          <w:tblLayout w:type="fixed"/>
          <w:tblCellMar>
            <w:top w:w="0" w:type="dxa"/>
            <w:left w:w="108" w:type="dxa"/>
            <w:bottom w:w="0" w:type="dxa"/>
            <w:right w:w="108" w:type="dxa"/>
          </w:tblCellMar>
        </w:tblPrEx>
        <w:trPr>
          <w:trHeight w:val="288" w:hRule="atLeast"/>
        </w:trPr>
        <w:tc>
          <w:tcPr>
            <w:tcW w:w="1551" w:type="dxa"/>
            <w:vMerge w:val="restart"/>
            <w:tcBorders>
              <w:top w:val="nil"/>
              <w:left w:val="single" w:color="auto" w:sz="8" w:space="0"/>
              <w:bottom w:val="single" w:color="000000" w:sz="8" w:space="0"/>
              <w:right w:val="single" w:color="auto" w:sz="8" w:space="0"/>
            </w:tcBorders>
            <w:shd w:val="clear" w:color="auto" w:fill="auto"/>
            <w:vAlign w:val="center"/>
          </w:tcPr>
          <w:p w14:paraId="229AA1CC">
            <w:pPr>
              <w:widowControl/>
              <w:jc w:val="center"/>
              <w:rPr>
                <w:rFonts w:ascii="宋体" w:hAnsi="宋体" w:cs="宋体"/>
                <w:kern w:val="0"/>
                <w:szCs w:val="21"/>
              </w:rPr>
            </w:pPr>
            <w:r>
              <w:rPr>
                <w:rFonts w:hint="eastAsia" w:ascii="宋体" w:hAnsi="宋体" w:cs="宋体"/>
                <w:kern w:val="0"/>
                <w:szCs w:val="21"/>
              </w:rPr>
              <w:t>注册审批完成期限</w:t>
            </w:r>
          </w:p>
        </w:tc>
        <w:tc>
          <w:tcPr>
            <w:tcW w:w="5590" w:type="dxa"/>
            <w:tcBorders>
              <w:top w:val="nil"/>
              <w:left w:val="nil"/>
              <w:bottom w:val="nil"/>
              <w:right w:val="single" w:color="auto" w:sz="8" w:space="0"/>
            </w:tcBorders>
            <w:shd w:val="clear" w:color="auto" w:fill="auto"/>
            <w:vAlign w:val="center"/>
          </w:tcPr>
          <w:p w14:paraId="5A2BDA0D">
            <w:pPr>
              <w:widowControl/>
              <w:jc w:val="left"/>
              <w:rPr>
                <w:rFonts w:ascii="宋体" w:hAnsi="宋体" w:cs="宋体"/>
                <w:kern w:val="0"/>
                <w:szCs w:val="21"/>
              </w:rPr>
            </w:pPr>
            <w:r>
              <w:rPr>
                <w:rFonts w:hint="eastAsia" w:ascii="宋体" w:hAnsi="宋体" w:cs="宋体"/>
                <w:kern w:val="0"/>
                <w:szCs w:val="21"/>
              </w:rPr>
              <w:t>以中标之日起至债券注册获批时间：</w:t>
            </w:r>
          </w:p>
        </w:tc>
        <w:tc>
          <w:tcPr>
            <w:tcW w:w="1381" w:type="dxa"/>
            <w:vMerge w:val="restart"/>
            <w:tcBorders>
              <w:top w:val="nil"/>
              <w:left w:val="single" w:color="auto" w:sz="8" w:space="0"/>
              <w:bottom w:val="single" w:color="000000" w:sz="8" w:space="0"/>
              <w:right w:val="single" w:color="auto" w:sz="8" w:space="0"/>
            </w:tcBorders>
            <w:shd w:val="clear" w:color="auto" w:fill="auto"/>
            <w:vAlign w:val="center"/>
          </w:tcPr>
          <w:p w14:paraId="719CFB77">
            <w:pPr>
              <w:widowControl/>
              <w:jc w:val="center"/>
              <w:rPr>
                <w:rFonts w:cs="Calibri"/>
                <w:kern w:val="0"/>
                <w:szCs w:val="21"/>
              </w:rPr>
            </w:pPr>
            <w:r>
              <w:rPr>
                <w:rFonts w:cs="Calibri"/>
                <w:kern w:val="0"/>
                <w:szCs w:val="21"/>
              </w:rPr>
              <w:t>5</w:t>
            </w:r>
          </w:p>
        </w:tc>
      </w:tr>
      <w:tr w14:paraId="09C425A9">
        <w:tblPrEx>
          <w:tblLayout w:type="fixed"/>
          <w:tblCellMar>
            <w:top w:w="0" w:type="dxa"/>
            <w:left w:w="108" w:type="dxa"/>
            <w:bottom w:w="0" w:type="dxa"/>
            <w:right w:w="108" w:type="dxa"/>
          </w:tblCellMar>
        </w:tblPrEx>
        <w:trPr>
          <w:trHeight w:val="288" w:hRule="atLeast"/>
        </w:trPr>
        <w:tc>
          <w:tcPr>
            <w:tcW w:w="1551" w:type="dxa"/>
            <w:vMerge w:val="continue"/>
            <w:tcBorders>
              <w:top w:val="nil"/>
              <w:left w:val="single" w:color="auto" w:sz="8" w:space="0"/>
              <w:bottom w:val="single" w:color="000000" w:sz="8" w:space="0"/>
              <w:right w:val="single" w:color="auto" w:sz="8" w:space="0"/>
            </w:tcBorders>
            <w:vAlign w:val="center"/>
          </w:tcPr>
          <w:p w14:paraId="37198234">
            <w:pPr>
              <w:widowControl/>
              <w:jc w:val="left"/>
              <w:rPr>
                <w:rFonts w:ascii="宋体" w:hAnsi="宋体" w:cs="宋体"/>
                <w:kern w:val="0"/>
                <w:szCs w:val="21"/>
              </w:rPr>
            </w:pPr>
          </w:p>
        </w:tc>
        <w:tc>
          <w:tcPr>
            <w:tcW w:w="5590" w:type="dxa"/>
            <w:tcBorders>
              <w:top w:val="nil"/>
              <w:left w:val="nil"/>
              <w:bottom w:val="single" w:color="auto" w:sz="8" w:space="0"/>
              <w:right w:val="single" w:color="auto" w:sz="8" w:space="0"/>
            </w:tcBorders>
            <w:shd w:val="clear" w:color="auto" w:fill="auto"/>
            <w:vAlign w:val="center"/>
          </w:tcPr>
          <w:p w14:paraId="10E0582D">
            <w:pPr>
              <w:widowControl/>
              <w:jc w:val="left"/>
              <w:rPr>
                <w:rFonts w:ascii="Times New Roman" w:hAnsi="Times New Roman"/>
                <w:kern w:val="0"/>
                <w:szCs w:val="21"/>
              </w:rPr>
            </w:pPr>
            <w:r>
              <w:rPr>
                <w:rFonts w:ascii="Times New Roman" w:hAnsi="Times New Roman"/>
                <w:kern w:val="0"/>
                <w:szCs w:val="21"/>
              </w:rPr>
              <w:t>2</w:t>
            </w:r>
            <w:r>
              <w:rPr>
                <w:rFonts w:hint="eastAsia" w:ascii="宋体" w:hAnsi="宋体"/>
                <w:kern w:val="0"/>
                <w:szCs w:val="21"/>
              </w:rPr>
              <w:t>个月内得</w:t>
            </w:r>
            <w:r>
              <w:rPr>
                <w:rFonts w:ascii="Times New Roman" w:hAnsi="Times New Roman"/>
                <w:kern w:val="0"/>
                <w:szCs w:val="21"/>
              </w:rPr>
              <w:t>5</w:t>
            </w:r>
            <w:r>
              <w:rPr>
                <w:rFonts w:hint="eastAsia" w:ascii="宋体" w:hAnsi="宋体"/>
                <w:kern w:val="0"/>
                <w:szCs w:val="21"/>
              </w:rPr>
              <w:t>分，</w:t>
            </w:r>
            <w:r>
              <w:rPr>
                <w:rFonts w:ascii="Times New Roman" w:hAnsi="Times New Roman"/>
                <w:kern w:val="0"/>
                <w:szCs w:val="21"/>
              </w:rPr>
              <w:t>2</w:t>
            </w:r>
            <w:r>
              <w:rPr>
                <w:rFonts w:hint="eastAsia" w:ascii="宋体" w:hAnsi="宋体"/>
                <w:kern w:val="0"/>
                <w:szCs w:val="21"/>
              </w:rPr>
              <w:t>个月以上不得分。</w:t>
            </w:r>
          </w:p>
        </w:tc>
        <w:tc>
          <w:tcPr>
            <w:tcW w:w="1381" w:type="dxa"/>
            <w:vMerge w:val="continue"/>
            <w:tcBorders>
              <w:top w:val="nil"/>
              <w:left w:val="single" w:color="auto" w:sz="8" w:space="0"/>
              <w:bottom w:val="single" w:color="000000" w:sz="8" w:space="0"/>
              <w:right w:val="single" w:color="auto" w:sz="8" w:space="0"/>
            </w:tcBorders>
            <w:vAlign w:val="center"/>
          </w:tcPr>
          <w:p w14:paraId="36523610">
            <w:pPr>
              <w:widowControl/>
              <w:jc w:val="left"/>
              <w:rPr>
                <w:rFonts w:cs="Calibri"/>
                <w:kern w:val="0"/>
                <w:szCs w:val="21"/>
              </w:rPr>
            </w:pPr>
          </w:p>
        </w:tc>
      </w:tr>
      <w:tr w14:paraId="0607BAFE">
        <w:tblPrEx>
          <w:tblLayout w:type="fixed"/>
          <w:tblCellMar>
            <w:top w:w="0" w:type="dxa"/>
            <w:left w:w="108" w:type="dxa"/>
            <w:bottom w:w="0" w:type="dxa"/>
            <w:right w:w="108" w:type="dxa"/>
          </w:tblCellMar>
        </w:tblPrEx>
        <w:trPr>
          <w:trHeight w:val="1185" w:hRule="atLeast"/>
        </w:trPr>
        <w:tc>
          <w:tcPr>
            <w:tcW w:w="1551" w:type="dxa"/>
            <w:tcBorders>
              <w:top w:val="nil"/>
              <w:left w:val="single" w:color="auto" w:sz="8" w:space="0"/>
              <w:bottom w:val="single" w:color="auto" w:sz="8" w:space="0"/>
              <w:right w:val="single" w:color="auto" w:sz="8" w:space="0"/>
            </w:tcBorders>
            <w:shd w:val="clear" w:color="auto" w:fill="auto"/>
            <w:vAlign w:val="center"/>
          </w:tcPr>
          <w:p w14:paraId="19A558A1">
            <w:pPr>
              <w:widowControl/>
              <w:jc w:val="center"/>
              <w:rPr>
                <w:rFonts w:ascii="宋体" w:hAnsi="宋体" w:cs="宋体"/>
                <w:kern w:val="0"/>
                <w:szCs w:val="21"/>
              </w:rPr>
            </w:pPr>
            <w:r>
              <w:rPr>
                <w:rFonts w:hint="eastAsia" w:ascii="宋体" w:hAnsi="宋体" w:cs="宋体"/>
                <w:kern w:val="0"/>
                <w:szCs w:val="21"/>
              </w:rPr>
              <w:t>担保方式承诺</w:t>
            </w:r>
          </w:p>
        </w:tc>
        <w:tc>
          <w:tcPr>
            <w:tcW w:w="5590" w:type="dxa"/>
            <w:tcBorders>
              <w:top w:val="nil"/>
              <w:left w:val="nil"/>
              <w:bottom w:val="single" w:color="auto" w:sz="8" w:space="0"/>
              <w:right w:val="single" w:color="auto" w:sz="8" w:space="0"/>
            </w:tcBorders>
            <w:shd w:val="clear" w:color="auto" w:fill="auto"/>
            <w:vAlign w:val="center"/>
          </w:tcPr>
          <w:p w14:paraId="332918B8">
            <w:pPr>
              <w:widowControl/>
              <w:jc w:val="left"/>
              <w:rPr>
                <w:rFonts w:ascii="宋体" w:hAnsi="宋体" w:cs="宋体"/>
                <w:kern w:val="0"/>
                <w:szCs w:val="21"/>
              </w:rPr>
            </w:pPr>
            <w:r>
              <w:rPr>
                <w:rFonts w:hint="eastAsia" w:ascii="宋体" w:hAnsi="宋体" w:cs="宋体"/>
                <w:kern w:val="0"/>
                <w:szCs w:val="21"/>
              </w:rPr>
              <w:t>投标人承诺可为本次债券发行寻找到备证，且能提供备证行备证意向证明材料的得15分；或投标人承诺可为本次债券发行寻找到专业担保机构担保(专业担保机构信用资质须达到境外投资级别)，且能提供专业担保机构担保意向证明材料得15分；其余情况不得分</w:t>
            </w:r>
          </w:p>
        </w:tc>
        <w:tc>
          <w:tcPr>
            <w:tcW w:w="1381" w:type="dxa"/>
            <w:tcBorders>
              <w:top w:val="nil"/>
              <w:left w:val="nil"/>
              <w:bottom w:val="single" w:color="auto" w:sz="8" w:space="0"/>
              <w:right w:val="single" w:color="auto" w:sz="8" w:space="0"/>
            </w:tcBorders>
            <w:shd w:val="clear" w:color="auto" w:fill="auto"/>
            <w:vAlign w:val="center"/>
          </w:tcPr>
          <w:p w14:paraId="47209412">
            <w:pPr>
              <w:widowControl/>
              <w:jc w:val="center"/>
              <w:rPr>
                <w:rFonts w:ascii="宋体" w:hAnsi="宋体" w:cs="宋体"/>
                <w:kern w:val="0"/>
                <w:szCs w:val="21"/>
              </w:rPr>
            </w:pPr>
            <w:r>
              <w:rPr>
                <w:rFonts w:hint="eastAsia" w:ascii="宋体" w:hAnsi="宋体" w:cs="宋体"/>
                <w:kern w:val="0"/>
                <w:szCs w:val="21"/>
              </w:rPr>
              <w:t>15</w:t>
            </w:r>
          </w:p>
        </w:tc>
      </w:tr>
      <w:tr w14:paraId="6AD8A81F">
        <w:tblPrEx>
          <w:tblLayout w:type="fixed"/>
          <w:tblCellMar>
            <w:top w:w="0" w:type="dxa"/>
            <w:left w:w="108" w:type="dxa"/>
            <w:bottom w:w="0" w:type="dxa"/>
            <w:right w:w="108" w:type="dxa"/>
          </w:tblCellMar>
        </w:tblPrEx>
        <w:trPr>
          <w:trHeight w:val="1440" w:hRule="atLeast"/>
        </w:trPr>
        <w:tc>
          <w:tcPr>
            <w:tcW w:w="1551" w:type="dxa"/>
            <w:tcBorders>
              <w:top w:val="nil"/>
              <w:left w:val="single" w:color="auto" w:sz="8" w:space="0"/>
              <w:bottom w:val="single" w:color="auto" w:sz="8" w:space="0"/>
              <w:right w:val="single" w:color="auto" w:sz="8" w:space="0"/>
            </w:tcBorders>
            <w:shd w:val="clear" w:color="auto" w:fill="auto"/>
            <w:vAlign w:val="center"/>
          </w:tcPr>
          <w:p w14:paraId="77180315">
            <w:pPr>
              <w:widowControl/>
              <w:jc w:val="center"/>
              <w:rPr>
                <w:rFonts w:ascii="宋体" w:hAnsi="宋体" w:cs="宋体"/>
                <w:kern w:val="0"/>
                <w:szCs w:val="21"/>
              </w:rPr>
            </w:pPr>
            <w:r>
              <w:rPr>
                <w:rFonts w:hint="eastAsia" w:ascii="宋体" w:hAnsi="宋体" w:cs="宋体"/>
                <w:kern w:val="0"/>
                <w:szCs w:val="21"/>
              </w:rPr>
              <w:t>订单承诺</w:t>
            </w:r>
          </w:p>
        </w:tc>
        <w:tc>
          <w:tcPr>
            <w:tcW w:w="5590" w:type="dxa"/>
            <w:tcBorders>
              <w:top w:val="nil"/>
              <w:left w:val="nil"/>
              <w:bottom w:val="single" w:color="auto" w:sz="8" w:space="0"/>
              <w:right w:val="single" w:color="auto" w:sz="8" w:space="0"/>
            </w:tcBorders>
            <w:shd w:val="clear" w:color="auto" w:fill="auto"/>
            <w:vAlign w:val="center"/>
          </w:tcPr>
          <w:p w14:paraId="01F723C5">
            <w:pPr>
              <w:widowControl/>
              <w:jc w:val="left"/>
              <w:rPr>
                <w:rFonts w:ascii="宋体" w:hAnsi="宋体" w:cs="宋体"/>
                <w:kern w:val="0"/>
                <w:szCs w:val="21"/>
              </w:rPr>
            </w:pPr>
            <w:r>
              <w:rPr>
                <w:rFonts w:hint="eastAsia" w:ascii="宋体" w:hAnsi="宋体" w:cs="宋体"/>
                <w:kern w:val="0"/>
                <w:szCs w:val="21"/>
              </w:rPr>
              <w:t>直发情况下，投标人可为本次债券发行提供自营订单承诺的，根据承诺订单比例打分：承诺自营订单超过发行规模30%的，得20分；承诺自营订单超过发行规模20%不超30%的，得15分;承诺自营订单超过发行规模10%不超20%的，得10分;承诺自营订单不超过发行规模10%的，得5分；其他不得分。</w:t>
            </w:r>
          </w:p>
        </w:tc>
        <w:tc>
          <w:tcPr>
            <w:tcW w:w="1381" w:type="dxa"/>
            <w:tcBorders>
              <w:top w:val="nil"/>
              <w:left w:val="nil"/>
              <w:bottom w:val="single" w:color="auto" w:sz="8" w:space="0"/>
              <w:right w:val="single" w:color="auto" w:sz="8" w:space="0"/>
            </w:tcBorders>
            <w:shd w:val="clear" w:color="auto" w:fill="auto"/>
            <w:vAlign w:val="center"/>
          </w:tcPr>
          <w:p w14:paraId="4F627E34">
            <w:pPr>
              <w:widowControl/>
              <w:jc w:val="center"/>
              <w:rPr>
                <w:rFonts w:cs="Calibri"/>
                <w:kern w:val="0"/>
                <w:szCs w:val="21"/>
              </w:rPr>
            </w:pPr>
            <w:r>
              <w:rPr>
                <w:rFonts w:cs="Calibri"/>
                <w:kern w:val="0"/>
                <w:szCs w:val="21"/>
              </w:rPr>
              <w:t>20</w:t>
            </w:r>
          </w:p>
        </w:tc>
      </w:tr>
      <w:tr w14:paraId="251E5CEB">
        <w:tblPrEx>
          <w:tblLayout w:type="fixed"/>
          <w:tblCellMar>
            <w:top w:w="0" w:type="dxa"/>
            <w:left w:w="108" w:type="dxa"/>
            <w:bottom w:w="0" w:type="dxa"/>
            <w:right w:w="108" w:type="dxa"/>
          </w:tblCellMar>
        </w:tblPrEx>
        <w:trPr>
          <w:trHeight w:val="288" w:hRule="atLeast"/>
        </w:trPr>
        <w:tc>
          <w:tcPr>
            <w:tcW w:w="8522" w:type="dxa"/>
            <w:gridSpan w:val="3"/>
            <w:tcBorders>
              <w:top w:val="single" w:color="auto" w:sz="8" w:space="0"/>
              <w:left w:val="single" w:color="auto" w:sz="8" w:space="0"/>
              <w:bottom w:val="single" w:color="auto" w:sz="8" w:space="0"/>
              <w:right w:val="single" w:color="000000" w:sz="8" w:space="0"/>
            </w:tcBorders>
            <w:shd w:val="clear" w:color="auto" w:fill="auto"/>
            <w:vAlign w:val="center"/>
          </w:tcPr>
          <w:p w14:paraId="36963C3A">
            <w:pPr>
              <w:widowControl/>
              <w:jc w:val="center"/>
              <w:rPr>
                <w:rFonts w:ascii="宋体" w:hAnsi="宋体" w:cs="宋体"/>
                <w:b/>
                <w:bCs/>
                <w:kern w:val="0"/>
                <w:szCs w:val="21"/>
              </w:rPr>
            </w:pPr>
            <w:r>
              <w:rPr>
                <w:rFonts w:hint="eastAsia" w:ascii="宋体" w:hAnsi="宋体" w:cs="宋体"/>
                <w:b/>
                <w:bCs/>
                <w:kern w:val="0"/>
                <w:szCs w:val="21"/>
              </w:rPr>
              <w:t>（</w:t>
            </w:r>
            <w:r>
              <w:rPr>
                <w:rFonts w:cs="Calibri"/>
                <w:b/>
                <w:bCs/>
                <w:kern w:val="0"/>
                <w:szCs w:val="21"/>
              </w:rPr>
              <w:t>3</w:t>
            </w:r>
            <w:r>
              <w:rPr>
                <w:rFonts w:hint="eastAsia" w:ascii="宋体" w:hAnsi="宋体" w:cs="宋体"/>
                <w:b/>
                <w:bCs/>
                <w:kern w:val="0"/>
                <w:szCs w:val="21"/>
              </w:rPr>
              <w:t>）商务部分（满分35分）</w:t>
            </w:r>
          </w:p>
        </w:tc>
      </w:tr>
      <w:tr w14:paraId="725283A8">
        <w:tblPrEx>
          <w:tblLayout w:type="fixed"/>
          <w:tblCellMar>
            <w:top w:w="0" w:type="dxa"/>
            <w:left w:w="108" w:type="dxa"/>
            <w:bottom w:w="0" w:type="dxa"/>
            <w:right w:w="108" w:type="dxa"/>
          </w:tblCellMar>
        </w:tblPrEx>
        <w:trPr>
          <w:trHeight w:val="288" w:hRule="atLeast"/>
        </w:trPr>
        <w:tc>
          <w:tcPr>
            <w:tcW w:w="1551" w:type="dxa"/>
            <w:tcBorders>
              <w:top w:val="nil"/>
              <w:left w:val="single" w:color="auto" w:sz="8" w:space="0"/>
              <w:bottom w:val="single" w:color="auto" w:sz="8" w:space="0"/>
              <w:right w:val="single" w:color="auto" w:sz="8" w:space="0"/>
            </w:tcBorders>
            <w:shd w:val="clear" w:color="auto" w:fill="auto"/>
            <w:vAlign w:val="center"/>
          </w:tcPr>
          <w:p w14:paraId="516071DC">
            <w:pPr>
              <w:widowControl/>
              <w:jc w:val="center"/>
              <w:rPr>
                <w:rFonts w:ascii="宋体" w:hAnsi="宋体" w:cs="宋体"/>
                <w:kern w:val="0"/>
                <w:szCs w:val="21"/>
              </w:rPr>
            </w:pPr>
            <w:r>
              <w:rPr>
                <w:rFonts w:hint="eastAsia" w:ascii="宋体" w:hAnsi="宋体" w:cs="宋体"/>
                <w:kern w:val="0"/>
                <w:szCs w:val="21"/>
              </w:rPr>
              <w:t>评分因素</w:t>
            </w:r>
          </w:p>
        </w:tc>
        <w:tc>
          <w:tcPr>
            <w:tcW w:w="5590" w:type="dxa"/>
            <w:tcBorders>
              <w:top w:val="nil"/>
              <w:left w:val="nil"/>
              <w:bottom w:val="single" w:color="auto" w:sz="8" w:space="0"/>
              <w:right w:val="single" w:color="auto" w:sz="8" w:space="0"/>
            </w:tcBorders>
            <w:shd w:val="clear" w:color="auto" w:fill="auto"/>
            <w:vAlign w:val="center"/>
          </w:tcPr>
          <w:p w14:paraId="79BEB9A4">
            <w:pPr>
              <w:widowControl/>
              <w:jc w:val="center"/>
              <w:rPr>
                <w:rFonts w:ascii="宋体" w:hAnsi="宋体" w:cs="宋体"/>
                <w:b/>
                <w:bCs/>
                <w:kern w:val="0"/>
                <w:szCs w:val="21"/>
              </w:rPr>
            </w:pPr>
            <w:r>
              <w:rPr>
                <w:rFonts w:hint="eastAsia" w:ascii="宋体" w:hAnsi="宋体" w:cs="宋体"/>
                <w:b/>
                <w:bCs/>
                <w:kern w:val="0"/>
                <w:szCs w:val="21"/>
              </w:rPr>
              <w:t>评分标准</w:t>
            </w:r>
          </w:p>
        </w:tc>
        <w:tc>
          <w:tcPr>
            <w:tcW w:w="1381" w:type="dxa"/>
            <w:tcBorders>
              <w:top w:val="nil"/>
              <w:left w:val="nil"/>
              <w:bottom w:val="single" w:color="auto" w:sz="8" w:space="0"/>
              <w:right w:val="single" w:color="auto" w:sz="8" w:space="0"/>
            </w:tcBorders>
            <w:shd w:val="clear" w:color="auto" w:fill="auto"/>
            <w:vAlign w:val="center"/>
          </w:tcPr>
          <w:p w14:paraId="456B6958">
            <w:pPr>
              <w:widowControl/>
              <w:jc w:val="center"/>
              <w:rPr>
                <w:rFonts w:ascii="宋体" w:hAnsi="宋体" w:cs="宋体"/>
                <w:b/>
                <w:bCs/>
                <w:kern w:val="0"/>
                <w:szCs w:val="21"/>
              </w:rPr>
            </w:pPr>
            <w:r>
              <w:rPr>
                <w:rFonts w:hint="eastAsia" w:ascii="宋体" w:hAnsi="宋体" w:cs="宋体"/>
                <w:b/>
                <w:bCs/>
                <w:kern w:val="0"/>
                <w:szCs w:val="21"/>
              </w:rPr>
              <w:t>分值</w:t>
            </w:r>
          </w:p>
        </w:tc>
      </w:tr>
      <w:tr w14:paraId="26099A3F">
        <w:tblPrEx>
          <w:tblLayout w:type="fixed"/>
          <w:tblCellMar>
            <w:top w:w="0" w:type="dxa"/>
            <w:left w:w="108" w:type="dxa"/>
            <w:bottom w:w="0" w:type="dxa"/>
            <w:right w:w="108" w:type="dxa"/>
          </w:tblCellMar>
        </w:tblPrEx>
        <w:trPr>
          <w:trHeight w:val="1728" w:hRule="atLeast"/>
        </w:trPr>
        <w:tc>
          <w:tcPr>
            <w:tcW w:w="1551" w:type="dxa"/>
            <w:tcBorders>
              <w:top w:val="nil"/>
              <w:left w:val="single" w:color="auto" w:sz="8" w:space="0"/>
              <w:bottom w:val="nil"/>
              <w:right w:val="single" w:color="auto" w:sz="8" w:space="0"/>
            </w:tcBorders>
            <w:shd w:val="clear" w:color="auto" w:fill="auto"/>
            <w:vAlign w:val="center"/>
          </w:tcPr>
          <w:p w14:paraId="4E71071E">
            <w:pPr>
              <w:widowControl/>
              <w:jc w:val="center"/>
              <w:rPr>
                <w:rFonts w:ascii="宋体" w:hAnsi="宋体" w:cs="宋体"/>
                <w:kern w:val="0"/>
                <w:szCs w:val="21"/>
              </w:rPr>
            </w:pPr>
            <w:r>
              <w:rPr>
                <w:rFonts w:hint="eastAsia" w:ascii="宋体" w:hAnsi="宋体" w:cs="宋体"/>
                <w:kern w:val="0"/>
                <w:szCs w:val="21"/>
              </w:rPr>
              <w:t>承销业绩（金额）</w:t>
            </w:r>
          </w:p>
        </w:tc>
        <w:tc>
          <w:tcPr>
            <w:tcW w:w="5590" w:type="dxa"/>
            <w:tcBorders>
              <w:top w:val="nil"/>
              <w:left w:val="nil"/>
              <w:bottom w:val="nil"/>
              <w:right w:val="single" w:color="auto" w:sz="8" w:space="0"/>
            </w:tcBorders>
            <w:shd w:val="clear" w:color="auto" w:fill="auto"/>
            <w:vAlign w:val="center"/>
          </w:tcPr>
          <w:p w14:paraId="61900CA3">
            <w:pPr>
              <w:widowControl/>
              <w:jc w:val="left"/>
              <w:rPr>
                <w:rFonts w:ascii="宋体" w:hAnsi="宋体" w:cs="宋体"/>
                <w:kern w:val="0"/>
                <w:szCs w:val="21"/>
              </w:rPr>
            </w:pPr>
            <w:r>
              <w:rPr>
                <w:rFonts w:hint="eastAsia" w:ascii="宋体" w:hAnsi="宋体" w:cs="宋体"/>
                <w:kern w:val="0"/>
                <w:szCs w:val="21"/>
              </w:rPr>
              <w:t>2024年1月1日至2024年11月30日期间内Wind口径下，中资美元债发行金额（亿美元），评分标准：承销规模≥2，得10分；1≤承销规模＜2，得7分；0.5≤承销规模＜1,得5分，0.5以下不得分。</w:t>
            </w:r>
            <w:r>
              <w:rPr>
                <w:rFonts w:hint="eastAsia" w:ascii="宋体" w:hAnsi="宋体" w:cs="宋体"/>
                <w:kern w:val="0"/>
                <w:szCs w:val="21"/>
              </w:rPr>
              <w:br w:type="textWrapping"/>
            </w:r>
            <w:r>
              <w:rPr>
                <w:rFonts w:hint="eastAsia" w:ascii="宋体" w:hAnsi="宋体" w:cs="宋体"/>
                <w:kern w:val="0"/>
                <w:szCs w:val="21"/>
              </w:rPr>
              <w:t>注：须提供WIND软件查询截图。查询方法：“中资美元债承销排名”为准，统计区间为“2024-01-01至2024-11-30”，类型“城投债”，勾选“包含绿债”，合并母子公司。</w:t>
            </w:r>
          </w:p>
        </w:tc>
        <w:tc>
          <w:tcPr>
            <w:tcW w:w="1381" w:type="dxa"/>
            <w:tcBorders>
              <w:top w:val="nil"/>
              <w:left w:val="nil"/>
              <w:bottom w:val="nil"/>
              <w:right w:val="single" w:color="auto" w:sz="8" w:space="0"/>
            </w:tcBorders>
            <w:shd w:val="clear" w:color="auto" w:fill="auto"/>
            <w:vAlign w:val="center"/>
          </w:tcPr>
          <w:p w14:paraId="742C3CE2">
            <w:pPr>
              <w:widowControl/>
              <w:jc w:val="center"/>
              <w:rPr>
                <w:rFonts w:ascii="宋体" w:hAnsi="宋体" w:cs="宋体"/>
                <w:kern w:val="0"/>
                <w:szCs w:val="21"/>
              </w:rPr>
            </w:pPr>
            <w:r>
              <w:rPr>
                <w:rFonts w:hint="eastAsia" w:ascii="宋体" w:hAnsi="宋体" w:cs="宋体"/>
                <w:kern w:val="0"/>
                <w:szCs w:val="21"/>
              </w:rPr>
              <w:t>10</w:t>
            </w:r>
          </w:p>
        </w:tc>
      </w:tr>
      <w:tr w14:paraId="310D6699">
        <w:tblPrEx>
          <w:tblLayout w:type="fixed"/>
          <w:tblCellMar>
            <w:top w:w="0" w:type="dxa"/>
            <w:left w:w="108" w:type="dxa"/>
            <w:bottom w:w="0" w:type="dxa"/>
            <w:right w:w="108" w:type="dxa"/>
          </w:tblCellMar>
        </w:tblPrEx>
        <w:trPr>
          <w:trHeight w:val="1152" w:hRule="atLeast"/>
        </w:trPr>
        <w:tc>
          <w:tcPr>
            <w:tcW w:w="1551" w:type="dxa"/>
            <w:tcBorders>
              <w:top w:val="single" w:color="auto" w:sz="8" w:space="0"/>
              <w:left w:val="single" w:color="auto" w:sz="8" w:space="0"/>
              <w:bottom w:val="nil"/>
              <w:right w:val="single" w:color="auto" w:sz="8" w:space="0"/>
            </w:tcBorders>
            <w:shd w:val="clear" w:color="auto" w:fill="auto"/>
            <w:vAlign w:val="center"/>
          </w:tcPr>
          <w:p w14:paraId="3DE30716">
            <w:pPr>
              <w:widowControl/>
              <w:jc w:val="center"/>
              <w:rPr>
                <w:rFonts w:ascii="宋体" w:hAnsi="宋体" w:cs="宋体"/>
                <w:kern w:val="0"/>
                <w:szCs w:val="21"/>
              </w:rPr>
            </w:pPr>
            <w:r>
              <w:rPr>
                <w:rFonts w:hint="eastAsia" w:ascii="宋体" w:hAnsi="宋体" w:cs="宋体"/>
                <w:kern w:val="0"/>
                <w:szCs w:val="21"/>
              </w:rPr>
              <w:t>河南地区债券承销业绩</w:t>
            </w:r>
          </w:p>
        </w:tc>
        <w:tc>
          <w:tcPr>
            <w:tcW w:w="5590" w:type="dxa"/>
            <w:tcBorders>
              <w:top w:val="single" w:color="auto" w:sz="8" w:space="0"/>
              <w:left w:val="nil"/>
              <w:bottom w:val="nil"/>
              <w:right w:val="single" w:color="auto" w:sz="8" w:space="0"/>
            </w:tcBorders>
            <w:shd w:val="clear" w:color="auto" w:fill="auto"/>
            <w:vAlign w:val="center"/>
          </w:tcPr>
          <w:p w14:paraId="093E4167">
            <w:pPr>
              <w:widowControl/>
              <w:jc w:val="left"/>
              <w:rPr>
                <w:rFonts w:ascii="宋体" w:hAnsi="宋体" w:cs="宋体"/>
                <w:kern w:val="0"/>
                <w:szCs w:val="21"/>
              </w:rPr>
            </w:pPr>
            <w:r>
              <w:rPr>
                <w:rFonts w:hint="eastAsia" w:ascii="宋体" w:hAnsi="宋体" w:cs="宋体"/>
                <w:kern w:val="0"/>
                <w:szCs w:val="21"/>
              </w:rPr>
              <w:t>2024年1月1日至今投标人承销的河南地区境外债发行案例（包括中资境外债、点心债、自贸区离岸债券等），每提供一个案例加2分，满分10分。</w:t>
            </w:r>
            <w:r>
              <w:rPr>
                <w:rFonts w:hint="eastAsia" w:ascii="宋体" w:hAnsi="宋体" w:cs="宋体"/>
                <w:kern w:val="0"/>
                <w:szCs w:val="21"/>
              </w:rPr>
              <w:br w:type="textWrapping"/>
            </w:r>
            <w:r>
              <w:rPr>
                <w:rFonts w:hint="eastAsia" w:ascii="宋体" w:hAnsi="宋体" w:cs="宋体"/>
                <w:kern w:val="0"/>
                <w:szCs w:val="21"/>
              </w:rPr>
              <w:t>注：需提供相关证明文件。</w:t>
            </w:r>
          </w:p>
        </w:tc>
        <w:tc>
          <w:tcPr>
            <w:tcW w:w="1381" w:type="dxa"/>
            <w:tcBorders>
              <w:top w:val="single" w:color="auto" w:sz="8" w:space="0"/>
              <w:left w:val="nil"/>
              <w:bottom w:val="nil"/>
              <w:right w:val="single" w:color="auto" w:sz="8" w:space="0"/>
            </w:tcBorders>
            <w:shd w:val="clear" w:color="auto" w:fill="auto"/>
            <w:vAlign w:val="center"/>
          </w:tcPr>
          <w:p w14:paraId="201664DB">
            <w:pPr>
              <w:widowControl/>
              <w:jc w:val="center"/>
              <w:rPr>
                <w:rFonts w:ascii="宋体" w:hAnsi="宋体" w:cs="宋体"/>
                <w:kern w:val="0"/>
                <w:szCs w:val="21"/>
              </w:rPr>
            </w:pPr>
            <w:r>
              <w:rPr>
                <w:rFonts w:hint="eastAsia" w:ascii="宋体" w:hAnsi="宋体" w:cs="宋体"/>
                <w:kern w:val="0"/>
                <w:szCs w:val="21"/>
              </w:rPr>
              <w:t>10</w:t>
            </w:r>
          </w:p>
        </w:tc>
      </w:tr>
      <w:tr w14:paraId="6498A0D1">
        <w:tblPrEx>
          <w:tblLayout w:type="fixed"/>
          <w:tblCellMar>
            <w:top w:w="0" w:type="dxa"/>
            <w:left w:w="108" w:type="dxa"/>
            <w:bottom w:w="0" w:type="dxa"/>
            <w:right w:w="108" w:type="dxa"/>
          </w:tblCellMar>
        </w:tblPrEx>
        <w:trPr>
          <w:trHeight w:val="1440" w:hRule="atLeast"/>
        </w:trPr>
        <w:tc>
          <w:tcPr>
            <w:tcW w:w="1551" w:type="dxa"/>
            <w:tcBorders>
              <w:top w:val="single" w:color="auto" w:sz="8" w:space="0"/>
              <w:left w:val="single" w:color="auto" w:sz="8" w:space="0"/>
              <w:bottom w:val="nil"/>
              <w:right w:val="single" w:color="auto" w:sz="8" w:space="0"/>
            </w:tcBorders>
            <w:shd w:val="clear" w:color="auto" w:fill="auto"/>
            <w:vAlign w:val="center"/>
          </w:tcPr>
          <w:p w14:paraId="713E8795">
            <w:pPr>
              <w:widowControl/>
              <w:jc w:val="center"/>
              <w:rPr>
                <w:rFonts w:ascii="宋体" w:hAnsi="宋体" w:cs="宋体"/>
                <w:kern w:val="0"/>
                <w:szCs w:val="21"/>
              </w:rPr>
            </w:pPr>
            <w:r>
              <w:rPr>
                <w:rFonts w:hint="eastAsia" w:ascii="宋体" w:hAnsi="宋体" w:cs="宋体"/>
                <w:kern w:val="0"/>
                <w:szCs w:val="21"/>
              </w:rPr>
              <w:t>投标人对我公司支持情况</w:t>
            </w:r>
          </w:p>
        </w:tc>
        <w:tc>
          <w:tcPr>
            <w:tcW w:w="5590" w:type="dxa"/>
            <w:tcBorders>
              <w:top w:val="single" w:color="auto" w:sz="8" w:space="0"/>
              <w:left w:val="nil"/>
              <w:bottom w:val="nil"/>
              <w:right w:val="single" w:color="auto" w:sz="8" w:space="0"/>
            </w:tcBorders>
            <w:shd w:val="clear" w:color="auto" w:fill="auto"/>
            <w:vAlign w:val="center"/>
          </w:tcPr>
          <w:p w14:paraId="730689B7">
            <w:pPr>
              <w:widowControl/>
              <w:jc w:val="left"/>
              <w:rPr>
                <w:rFonts w:ascii="宋体" w:hAnsi="宋体" w:cs="宋体"/>
                <w:kern w:val="0"/>
                <w:szCs w:val="21"/>
              </w:rPr>
            </w:pPr>
            <w:r>
              <w:rPr>
                <w:rFonts w:hint="eastAsia" w:ascii="宋体" w:hAnsi="宋体" w:cs="宋体"/>
                <w:kern w:val="0"/>
                <w:szCs w:val="21"/>
              </w:rPr>
              <w:t>投标人对我公司前期境外债发行资金支持情况：资金支持≥1500万美元，得10分；1000万美元≤资金支持＜1500万美元，得7分；500万美元≤资金支持＜1000万美元，得5分；0＜资金支持＜500万美元，得3分。</w:t>
            </w:r>
            <w:r>
              <w:rPr>
                <w:rFonts w:hint="eastAsia" w:ascii="宋体" w:hAnsi="宋体" w:cs="宋体"/>
                <w:kern w:val="0"/>
                <w:szCs w:val="21"/>
              </w:rPr>
              <w:br w:type="textWrapping"/>
            </w:r>
            <w:r>
              <w:rPr>
                <w:rFonts w:hint="eastAsia" w:ascii="宋体" w:hAnsi="宋体" w:cs="宋体"/>
                <w:kern w:val="0"/>
                <w:szCs w:val="21"/>
              </w:rPr>
              <w:t>注：需提供系统截图、合同、批复等相关证明文件。</w:t>
            </w:r>
          </w:p>
        </w:tc>
        <w:tc>
          <w:tcPr>
            <w:tcW w:w="1381" w:type="dxa"/>
            <w:tcBorders>
              <w:top w:val="single" w:color="auto" w:sz="8" w:space="0"/>
              <w:left w:val="nil"/>
              <w:bottom w:val="nil"/>
              <w:right w:val="single" w:color="auto" w:sz="8" w:space="0"/>
            </w:tcBorders>
            <w:shd w:val="clear" w:color="auto" w:fill="auto"/>
            <w:vAlign w:val="center"/>
          </w:tcPr>
          <w:p w14:paraId="06E18C5D">
            <w:pPr>
              <w:widowControl/>
              <w:jc w:val="center"/>
              <w:rPr>
                <w:rFonts w:ascii="宋体" w:hAnsi="宋体" w:cs="宋体"/>
                <w:kern w:val="0"/>
                <w:szCs w:val="21"/>
              </w:rPr>
            </w:pPr>
            <w:r>
              <w:rPr>
                <w:rFonts w:hint="eastAsia" w:ascii="宋体" w:hAnsi="宋体" w:cs="宋体"/>
                <w:kern w:val="0"/>
                <w:szCs w:val="21"/>
              </w:rPr>
              <w:t>10</w:t>
            </w:r>
          </w:p>
        </w:tc>
      </w:tr>
      <w:tr w14:paraId="30EE0D5C">
        <w:tblPrEx>
          <w:tblLayout w:type="fixed"/>
          <w:tblCellMar>
            <w:top w:w="0" w:type="dxa"/>
            <w:left w:w="108" w:type="dxa"/>
            <w:bottom w:w="0" w:type="dxa"/>
            <w:right w:w="108" w:type="dxa"/>
          </w:tblCellMar>
        </w:tblPrEx>
        <w:trPr>
          <w:trHeight w:val="1152" w:hRule="atLeast"/>
        </w:trPr>
        <w:tc>
          <w:tcPr>
            <w:tcW w:w="1551" w:type="dxa"/>
            <w:tcBorders>
              <w:top w:val="single" w:color="auto" w:sz="8" w:space="0"/>
              <w:left w:val="single" w:color="auto" w:sz="8" w:space="0"/>
              <w:bottom w:val="nil"/>
              <w:right w:val="single" w:color="auto" w:sz="8" w:space="0"/>
            </w:tcBorders>
            <w:shd w:val="clear" w:color="auto" w:fill="auto"/>
            <w:vAlign w:val="center"/>
          </w:tcPr>
          <w:p w14:paraId="5E828993">
            <w:pPr>
              <w:widowControl/>
              <w:jc w:val="center"/>
              <w:rPr>
                <w:rFonts w:ascii="宋体" w:hAnsi="宋体" w:cs="宋体"/>
                <w:kern w:val="0"/>
                <w:szCs w:val="21"/>
              </w:rPr>
            </w:pPr>
            <w:r>
              <w:rPr>
                <w:rFonts w:hint="eastAsia" w:ascii="宋体" w:hAnsi="宋体" w:cs="宋体"/>
                <w:kern w:val="0"/>
                <w:szCs w:val="21"/>
              </w:rPr>
              <w:t>团队能力</w:t>
            </w:r>
          </w:p>
        </w:tc>
        <w:tc>
          <w:tcPr>
            <w:tcW w:w="5590" w:type="dxa"/>
            <w:tcBorders>
              <w:top w:val="single" w:color="auto" w:sz="8" w:space="0"/>
              <w:left w:val="nil"/>
              <w:bottom w:val="nil"/>
              <w:right w:val="single" w:color="auto" w:sz="8" w:space="0"/>
            </w:tcBorders>
            <w:shd w:val="clear" w:color="auto" w:fill="auto"/>
            <w:vAlign w:val="center"/>
          </w:tcPr>
          <w:p w14:paraId="11CA8A45">
            <w:pPr>
              <w:widowControl/>
              <w:jc w:val="left"/>
              <w:rPr>
                <w:rFonts w:ascii="宋体" w:hAnsi="宋体" w:cs="宋体"/>
                <w:kern w:val="0"/>
                <w:szCs w:val="21"/>
              </w:rPr>
            </w:pPr>
            <w:r>
              <w:rPr>
                <w:rFonts w:hint="eastAsia" w:ascii="宋体" w:hAnsi="宋体" w:cs="宋体"/>
                <w:kern w:val="0"/>
                <w:szCs w:val="21"/>
              </w:rPr>
              <w:t>本项目拟派项目负责人需为公司总部副总级别及以上；主办人员2024年至今完成发行境外债券产品3支及以上得5分；团队成员不得少于5人；否则不得分</w:t>
            </w:r>
            <w:r>
              <w:rPr>
                <w:rFonts w:hint="eastAsia" w:ascii="宋体" w:hAnsi="宋体" w:cs="宋体"/>
                <w:kern w:val="0"/>
                <w:szCs w:val="21"/>
              </w:rPr>
              <w:br w:type="textWrapping"/>
            </w:r>
            <w:r>
              <w:rPr>
                <w:rFonts w:hint="eastAsia" w:ascii="宋体" w:hAnsi="宋体" w:cs="宋体"/>
                <w:kern w:val="0"/>
                <w:szCs w:val="21"/>
              </w:rPr>
              <w:t>注：需提供相关证明。</w:t>
            </w:r>
          </w:p>
        </w:tc>
        <w:tc>
          <w:tcPr>
            <w:tcW w:w="1381" w:type="dxa"/>
            <w:tcBorders>
              <w:top w:val="single" w:color="auto" w:sz="8" w:space="0"/>
              <w:left w:val="nil"/>
              <w:bottom w:val="nil"/>
              <w:right w:val="single" w:color="auto" w:sz="8" w:space="0"/>
            </w:tcBorders>
            <w:shd w:val="clear" w:color="auto" w:fill="auto"/>
            <w:vAlign w:val="center"/>
          </w:tcPr>
          <w:p w14:paraId="5117F69D">
            <w:pPr>
              <w:widowControl/>
              <w:jc w:val="center"/>
              <w:rPr>
                <w:rFonts w:ascii="宋体" w:hAnsi="宋体" w:cs="宋体"/>
                <w:kern w:val="0"/>
                <w:szCs w:val="21"/>
              </w:rPr>
            </w:pPr>
            <w:r>
              <w:rPr>
                <w:rFonts w:hint="eastAsia" w:ascii="宋体" w:hAnsi="宋体" w:cs="宋体"/>
                <w:kern w:val="0"/>
                <w:szCs w:val="21"/>
              </w:rPr>
              <w:t>5</w:t>
            </w:r>
          </w:p>
        </w:tc>
      </w:tr>
      <w:tr w14:paraId="00913A5E">
        <w:tblPrEx>
          <w:tblLayout w:type="fixed"/>
          <w:tblCellMar>
            <w:top w:w="0" w:type="dxa"/>
            <w:left w:w="108" w:type="dxa"/>
            <w:bottom w:w="0" w:type="dxa"/>
            <w:right w:w="108" w:type="dxa"/>
          </w:tblCellMar>
        </w:tblPrEx>
        <w:trPr>
          <w:trHeight w:val="300" w:hRule="atLeast"/>
        </w:trPr>
        <w:tc>
          <w:tcPr>
            <w:tcW w:w="8522" w:type="dxa"/>
            <w:gridSpan w:val="3"/>
            <w:tcBorders>
              <w:top w:val="single" w:color="auto" w:sz="4" w:space="0"/>
              <w:left w:val="single" w:color="auto" w:sz="8" w:space="0"/>
              <w:bottom w:val="single" w:color="auto" w:sz="8" w:space="0"/>
              <w:right w:val="single" w:color="000000" w:sz="8" w:space="0"/>
            </w:tcBorders>
            <w:shd w:val="clear" w:color="auto" w:fill="auto"/>
            <w:vAlign w:val="center"/>
          </w:tcPr>
          <w:p w14:paraId="62BCFFDB">
            <w:pPr>
              <w:widowControl/>
              <w:rPr>
                <w:rFonts w:ascii="宋体" w:hAnsi="宋体" w:cs="宋体"/>
                <w:kern w:val="0"/>
                <w:szCs w:val="21"/>
              </w:rPr>
            </w:pPr>
            <w:r>
              <w:rPr>
                <w:rFonts w:hint="eastAsia" w:ascii="宋体" w:hAnsi="宋体" w:cs="宋体"/>
                <w:kern w:val="0"/>
                <w:szCs w:val="21"/>
              </w:rPr>
              <w:t>投标人综合得分</w:t>
            </w:r>
            <w:r>
              <w:rPr>
                <w:rFonts w:ascii="Times New Roman" w:hAnsi="Times New Roman"/>
                <w:kern w:val="0"/>
                <w:szCs w:val="21"/>
              </w:rPr>
              <w:t>=</w:t>
            </w:r>
            <w:r>
              <w:rPr>
                <w:rFonts w:hint="eastAsia" w:ascii="宋体" w:hAnsi="宋体" w:cs="宋体"/>
                <w:kern w:val="0"/>
                <w:szCs w:val="21"/>
              </w:rPr>
              <w:t>价格部分</w:t>
            </w:r>
            <w:r>
              <w:rPr>
                <w:rFonts w:ascii="Times New Roman" w:hAnsi="Times New Roman"/>
                <w:kern w:val="0"/>
                <w:szCs w:val="21"/>
              </w:rPr>
              <w:t>+</w:t>
            </w:r>
            <w:r>
              <w:rPr>
                <w:rFonts w:hint="eastAsia" w:ascii="宋体" w:hAnsi="宋体" w:cs="宋体"/>
                <w:kern w:val="0"/>
                <w:szCs w:val="21"/>
              </w:rPr>
              <w:t>技术部分</w:t>
            </w:r>
            <w:r>
              <w:rPr>
                <w:rFonts w:ascii="Times New Roman" w:hAnsi="Times New Roman"/>
                <w:kern w:val="0"/>
                <w:szCs w:val="21"/>
              </w:rPr>
              <w:t>+</w:t>
            </w:r>
            <w:r>
              <w:rPr>
                <w:rFonts w:hint="eastAsia" w:ascii="宋体" w:hAnsi="宋体" w:cs="宋体"/>
                <w:kern w:val="0"/>
                <w:szCs w:val="21"/>
              </w:rPr>
              <w:t>商务部分</w:t>
            </w:r>
            <w:r>
              <w:rPr>
                <w:rFonts w:ascii="Times New Roman" w:hAnsi="Times New Roman"/>
                <w:kern w:val="0"/>
                <w:szCs w:val="21"/>
              </w:rPr>
              <w:t>+</w:t>
            </w:r>
            <w:r>
              <w:rPr>
                <w:rFonts w:hint="eastAsia" w:ascii="宋体" w:hAnsi="宋体" w:cs="宋体"/>
                <w:kern w:val="0"/>
                <w:szCs w:val="21"/>
              </w:rPr>
              <w:t>附加分</w:t>
            </w:r>
          </w:p>
        </w:tc>
      </w:tr>
    </w:tbl>
    <w:p w14:paraId="03F559F5">
      <w:pPr>
        <w:pStyle w:val="2"/>
      </w:pPr>
    </w:p>
    <w:p w14:paraId="2D8A10B4">
      <w:pPr>
        <w:pStyle w:val="2"/>
        <w:rPr>
          <w:rFonts w:ascii="仿宋_GB2312" w:hAnsi="仿宋" w:eastAsia="仿宋_GB2312"/>
        </w:rPr>
      </w:pPr>
    </w:p>
    <w:p w14:paraId="3F8F8DD6">
      <w:pPr/>
    </w:p>
    <w:p w14:paraId="3E402056">
      <w:pPr>
        <w:rPr>
          <w:rFonts w:ascii="仿宋" w:hAnsi="仿宋" w:eastAsia="仿宋" w:cs="仿宋_GB2312"/>
          <w:kern w:val="0"/>
          <w:sz w:val="30"/>
          <w:szCs w:val="30"/>
        </w:rPr>
      </w:pPr>
      <w:r>
        <w:rPr>
          <w:rFonts w:hint="eastAsia" w:ascii="仿宋" w:hAnsi="仿宋" w:eastAsia="仿宋" w:cs="仿宋_GB2312"/>
          <w:kern w:val="0"/>
          <w:sz w:val="30"/>
          <w:szCs w:val="30"/>
        </w:rPr>
        <w:br w:type="page"/>
      </w:r>
    </w:p>
    <w:p w14:paraId="0DD79651">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第三章  投标申请文件组成及编制要求</w:t>
      </w:r>
    </w:p>
    <w:p w14:paraId="2F1ADDB0">
      <w:pPr>
        <w:autoSpaceDE w:val="0"/>
        <w:autoSpaceDN w:val="0"/>
        <w:adjustRightInd w:val="0"/>
        <w:spacing w:line="600" w:lineRule="exact"/>
        <w:ind w:firstLine="602" w:firstLineChars="200"/>
        <w:jc w:val="left"/>
        <w:rPr>
          <w:rFonts w:ascii="仿宋" w:hAnsi="仿宋" w:eastAsia="仿宋" w:cs="仿宋_GB2312"/>
          <w:b/>
          <w:kern w:val="0"/>
          <w:sz w:val="30"/>
          <w:szCs w:val="30"/>
        </w:rPr>
      </w:pPr>
    </w:p>
    <w:p w14:paraId="21251745">
      <w:pPr>
        <w:autoSpaceDE w:val="0"/>
        <w:autoSpaceDN w:val="0"/>
        <w:adjustRightInd w:val="0"/>
        <w:spacing w:line="600" w:lineRule="exact"/>
        <w:ind w:firstLine="602" w:firstLineChars="200"/>
        <w:jc w:val="left"/>
        <w:rPr>
          <w:rFonts w:ascii="仿宋" w:hAnsi="仿宋" w:eastAsia="仿宋" w:cs="仿宋_GB2312"/>
          <w:b/>
          <w:kern w:val="0"/>
          <w:sz w:val="30"/>
          <w:szCs w:val="30"/>
        </w:rPr>
      </w:pPr>
      <w:r>
        <w:rPr>
          <w:rFonts w:hint="eastAsia" w:ascii="仿宋" w:hAnsi="仿宋" w:eastAsia="仿宋" w:cs="仿宋_GB2312"/>
          <w:b/>
          <w:kern w:val="0"/>
          <w:sz w:val="30"/>
          <w:szCs w:val="30"/>
        </w:rPr>
        <w:t>一、投标申请文件编制说明</w:t>
      </w:r>
    </w:p>
    <w:p w14:paraId="05D56FC5">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投标申请人和招标人之间与招标有关的所有往来通知、函件和投标申请文件均应采用中文。</w:t>
      </w:r>
    </w:p>
    <w:p w14:paraId="00A5E412">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投标申请人应根据本投标文件的规定提交投标申请文件及相关资料。</w:t>
      </w:r>
    </w:p>
    <w:p w14:paraId="733E1634">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投标申请人所提交的投标申请文件应至少包括第五章投标申请文件格式要求的相关资料。</w:t>
      </w:r>
    </w:p>
    <w:p w14:paraId="1A091114">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投标申请文件应打印或用不褪色的黑色墨水书写。 投标申请文件应由投标申请人的法定代表人（或负责人）或授权的委托代理人按规定格式签名或盖章(接受签名章，不需每页小签)。如果由委托代理人签名，则应在投标申请文件中附有法定代表人（或负责人）的授权委托书。</w:t>
      </w:r>
    </w:p>
    <w:p w14:paraId="0C41F502">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投标申请文件组成及编制要求</w:t>
      </w:r>
    </w:p>
    <w:p w14:paraId="1F5775B7">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投标申请文件需按下列顺序装订：</w:t>
      </w:r>
    </w:p>
    <w:p w14:paraId="58468F7A">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1、封面</w:t>
      </w:r>
    </w:p>
    <w:p w14:paraId="6CE55157">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2、投标申请函</w:t>
      </w:r>
    </w:p>
    <w:p w14:paraId="5CC990B8">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3、</w:t>
      </w:r>
      <w:r>
        <w:rPr>
          <w:rFonts w:ascii="仿宋" w:hAnsi="仿宋" w:eastAsia="仿宋"/>
          <w:bCs/>
          <w:color w:val="0E1014"/>
          <w:kern w:val="0"/>
          <w:sz w:val="32"/>
          <w:szCs w:val="32"/>
        </w:rPr>
        <w:t>法定代表人</w:t>
      </w:r>
      <w:r>
        <w:rPr>
          <w:rFonts w:hint="eastAsia" w:ascii="仿宋" w:hAnsi="仿宋" w:eastAsia="仿宋"/>
          <w:bCs/>
          <w:color w:val="0E1014"/>
          <w:kern w:val="0"/>
          <w:sz w:val="32"/>
          <w:szCs w:val="32"/>
        </w:rPr>
        <w:t>/授权代表</w:t>
      </w:r>
      <w:r>
        <w:rPr>
          <w:rFonts w:ascii="仿宋" w:hAnsi="仿宋" w:eastAsia="仿宋"/>
          <w:bCs/>
          <w:color w:val="0E1014"/>
          <w:kern w:val="0"/>
          <w:sz w:val="32"/>
          <w:szCs w:val="32"/>
        </w:rPr>
        <w:t>授权委托书</w:t>
      </w:r>
      <w:r>
        <w:rPr>
          <w:rFonts w:hint="eastAsia" w:ascii="仿宋" w:hAnsi="仿宋" w:eastAsia="仿宋" w:cs="仿宋_GB2312"/>
          <w:kern w:val="0"/>
          <w:sz w:val="30"/>
          <w:szCs w:val="30"/>
        </w:rPr>
        <w:t>(法定代表人直接参加可不提供)</w:t>
      </w:r>
    </w:p>
    <w:p w14:paraId="22072A66">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 xml:space="preserve">    4、介绍信</w:t>
      </w:r>
    </w:p>
    <w:p w14:paraId="68545CB7">
      <w:pPr>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5、投标人廉政承诺书</w:t>
      </w:r>
    </w:p>
    <w:p w14:paraId="7D2A88C5">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6、申请人基本情况一览表</w:t>
      </w:r>
    </w:p>
    <w:p w14:paraId="0C4EAE2D">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7、项目经理基本情况表</w:t>
      </w:r>
    </w:p>
    <w:p w14:paraId="3FACCD99">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8、拟投入项目主要人员简历表</w:t>
      </w:r>
    </w:p>
    <w:p w14:paraId="21B8B0A8">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9、拟投入本项目人员汇总表</w:t>
      </w:r>
    </w:p>
    <w:p w14:paraId="52DCAC2D">
      <w:pPr>
        <w:autoSpaceDE w:val="0"/>
        <w:autoSpaceDN w:val="0"/>
        <w:adjustRightInd w:val="0"/>
        <w:spacing w:line="360" w:lineRule="auto"/>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10、本次债券发行方案</w:t>
      </w:r>
    </w:p>
    <w:p w14:paraId="184D1010">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投标申请文件的密封和提交</w:t>
      </w:r>
    </w:p>
    <w:p w14:paraId="5B626AE1">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投标申请文件要求递交正本1份，副本</w:t>
      </w:r>
      <w:r>
        <w:rPr>
          <w:rFonts w:ascii="仿宋" w:hAnsi="仿宋" w:eastAsia="仿宋" w:cs="仿宋_GB2312"/>
          <w:kern w:val="0"/>
          <w:sz w:val="30"/>
          <w:szCs w:val="30"/>
        </w:rPr>
        <w:t>5</w:t>
      </w:r>
      <w:r>
        <w:rPr>
          <w:rFonts w:hint="eastAsia" w:ascii="仿宋" w:hAnsi="仿宋" w:eastAsia="仿宋" w:cs="仿宋_GB2312"/>
          <w:kern w:val="0"/>
          <w:sz w:val="30"/>
          <w:szCs w:val="30"/>
        </w:rPr>
        <w:t>份，含投标文件所有内容的电子文档一份。</w:t>
      </w:r>
    </w:p>
    <w:p w14:paraId="3E182C0A">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 投标申请文件均应装订成册。</w:t>
      </w:r>
    </w:p>
    <w:p w14:paraId="49EE4C39">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 投标申请文件应封装在密封袋中，并在密封袋封口处加贴密封条。在密封袋上均应写明: 招标人名称、项目名称。</w:t>
      </w:r>
    </w:p>
    <w:p w14:paraId="1F1575BE">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14:paraId="0FAE7805">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投标申请人应按"第一章" 招标公告规定的地点，于截止时间前提交投标申请文件。</w:t>
      </w:r>
    </w:p>
    <w:p w14:paraId="0F38FDED">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投标申请文件未按要求填写、签字、盖章、密封或有遗漏的，视为无效投标申请文件。对在截止时间以后收到的投标申请文件，将被拒绝并退回投标申请人。</w:t>
      </w:r>
    </w:p>
    <w:p w14:paraId="49858F16">
      <w:pPr>
        <w:widowControl/>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br w:type="page"/>
      </w:r>
    </w:p>
    <w:p w14:paraId="19A80FFD">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第四章  投标申请文件格式要求</w:t>
      </w:r>
    </w:p>
    <w:p w14:paraId="737DA414">
      <w:pPr>
        <w:autoSpaceDE w:val="0"/>
        <w:autoSpaceDN w:val="0"/>
        <w:adjustRightInd w:val="0"/>
        <w:spacing w:line="600" w:lineRule="exact"/>
        <w:ind w:firstLine="200"/>
        <w:jc w:val="left"/>
        <w:rPr>
          <w:rFonts w:ascii="仿宋" w:hAnsi="仿宋" w:eastAsia="仿宋" w:cs="仿宋_GB2312"/>
          <w:b/>
          <w:kern w:val="0"/>
          <w:sz w:val="30"/>
          <w:szCs w:val="30"/>
        </w:rPr>
      </w:pPr>
      <w:r>
        <w:rPr>
          <w:rFonts w:hint="eastAsia" w:ascii="仿宋" w:hAnsi="仿宋" w:eastAsia="仿宋" w:cs="仿宋_GB2312"/>
          <w:b/>
          <w:kern w:val="0"/>
          <w:sz w:val="30"/>
          <w:szCs w:val="30"/>
        </w:rPr>
        <w:t>附件1、封面</w:t>
      </w:r>
    </w:p>
    <w:p w14:paraId="030AB4C6">
      <w:pPr>
        <w:ind w:firstLine="6586" w:firstLineChars="2050"/>
        <w:rPr>
          <w:rFonts w:ascii="仿宋" w:hAnsi="仿宋" w:eastAsia="仿宋" w:cs="仿宋"/>
          <w:b/>
          <w:bCs/>
          <w:sz w:val="32"/>
          <w:szCs w:val="32"/>
        </w:rPr>
      </w:pPr>
      <w:r>
        <w:rPr>
          <w:rFonts w:hint="eastAsia" w:ascii="仿宋" w:hAnsi="仿宋" w:eastAsia="仿宋" w:cs="仿宋"/>
          <w:b/>
          <w:bCs/>
          <w:sz w:val="32"/>
          <w:szCs w:val="32"/>
        </w:rPr>
        <w:t xml:space="preserve">正本/副本 </w:t>
      </w:r>
    </w:p>
    <w:p w14:paraId="02550A5D">
      <w:pPr>
        <w:ind w:firstLine="2891" w:firstLineChars="900"/>
        <w:rPr>
          <w:rFonts w:ascii="仿宋" w:hAnsi="仿宋" w:eastAsia="仿宋" w:cs="仿宋"/>
          <w:b/>
          <w:bCs/>
          <w:sz w:val="32"/>
          <w:szCs w:val="32"/>
        </w:rPr>
      </w:pPr>
    </w:p>
    <w:p w14:paraId="082C8BEC">
      <w:pPr>
        <w:ind w:firstLine="141" w:firstLineChars="44"/>
        <w:rPr>
          <w:rFonts w:ascii="宋体" w:hAnsi="宋体" w:cs="宋体"/>
          <w:b/>
          <w:bCs/>
          <w:sz w:val="32"/>
          <w:szCs w:val="32"/>
        </w:rPr>
      </w:pPr>
      <w:r>
        <w:rPr>
          <w:rFonts w:hint="eastAsia" w:ascii="宋体" w:hAnsi="宋体" w:cs="宋体"/>
          <w:b/>
          <w:bCs/>
          <w:sz w:val="32"/>
          <w:szCs w:val="32"/>
        </w:rPr>
        <w:t xml:space="preserve">      </w:t>
      </w:r>
      <w:r>
        <w:rPr>
          <w:rFonts w:hint="eastAsia" w:ascii="宋体" w:hAnsi="宋体" w:cs="宋体"/>
          <w:b/>
          <w:bCs/>
          <w:sz w:val="32"/>
          <w:szCs w:val="32"/>
          <w:u w:val="single"/>
        </w:rPr>
        <w:t xml:space="preserve">                             </w:t>
      </w:r>
      <w:r>
        <w:rPr>
          <w:rFonts w:hint="eastAsia" w:ascii="宋体" w:hAnsi="宋体" w:cs="宋体"/>
          <w:b/>
          <w:bCs/>
          <w:sz w:val="32"/>
          <w:szCs w:val="32"/>
        </w:rPr>
        <w:t xml:space="preserve">（项目名称） </w:t>
      </w:r>
    </w:p>
    <w:p w14:paraId="01436377">
      <w:pPr>
        <w:ind w:firstLine="6104" w:firstLineChars="1900"/>
        <w:rPr>
          <w:rFonts w:ascii="宋体" w:hAnsi="宋体" w:cs="宋体"/>
          <w:b/>
          <w:bCs/>
          <w:sz w:val="32"/>
          <w:szCs w:val="32"/>
        </w:rPr>
      </w:pPr>
    </w:p>
    <w:p w14:paraId="32F41E45">
      <w:pPr>
        <w:ind w:firstLine="6104" w:firstLineChars="1900"/>
        <w:rPr>
          <w:rFonts w:ascii="宋体" w:hAnsi="宋体" w:cs="宋体"/>
          <w:b/>
          <w:bCs/>
          <w:sz w:val="32"/>
          <w:szCs w:val="32"/>
        </w:rPr>
      </w:pPr>
    </w:p>
    <w:p w14:paraId="774EDB60">
      <w:pPr>
        <w:jc w:val="center"/>
        <w:rPr>
          <w:rFonts w:ascii="宋体" w:hAnsi="宋体" w:cs="宋体"/>
          <w:b/>
          <w:bCs/>
          <w:sz w:val="44"/>
          <w:szCs w:val="44"/>
        </w:rPr>
      </w:pPr>
      <w:r>
        <w:rPr>
          <w:rFonts w:hint="eastAsia" w:ascii="宋体" w:hAnsi="宋体" w:cs="宋体"/>
          <w:b/>
          <w:bCs/>
          <w:sz w:val="44"/>
          <w:szCs w:val="44"/>
        </w:rPr>
        <w:t>投标文件</w:t>
      </w:r>
    </w:p>
    <w:p w14:paraId="37A97D4A">
      <w:pPr>
        <w:rPr>
          <w:rFonts w:ascii="仿宋" w:hAnsi="仿宋" w:eastAsia="仿宋" w:cs="仿宋"/>
          <w:b/>
          <w:bCs/>
          <w:sz w:val="24"/>
          <w:szCs w:val="24"/>
        </w:rPr>
      </w:pPr>
    </w:p>
    <w:p w14:paraId="22B64AE1">
      <w:pPr>
        <w:rPr>
          <w:rFonts w:ascii="仿宋" w:hAnsi="仿宋" w:eastAsia="仿宋" w:cs="仿宋"/>
          <w:b/>
          <w:bCs/>
          <w:sz w:val="24"/>
          <w:szCs w:val="24"/>
        </w:rPr>
      </w:pPr>
    </w:p>
    <w:p w14:paraId="66457ED5">
      <w:pPr>
        <w:rPr>
          <w:rFonts w:ascii="仿宋" w:hAnsi="仿宋" w:eastAsia="仿宋" w:cs="仿宋"/>
          <w:b/>
          <w:bCs/>
          <w:sz w:val="24"/>
          <w:szCs w:val="24"/>
        </w:rPr>
      </w:pPr>
    </w:p>
    <w:p w14:paraId="5D1EDEA7">
      <w:pPr>
        <w:rPr>
          <w:rFonts w:ascii="仿宋" w:hAnsi="仿宋" w:eastAsia="仿宋" w:cs="仿宋"/>
          <w:b/>
          <w:bCs/>
          <w:sz w:val="30"/>
          <w:szCs w:val="30"/>
        </w:rPr>
      </w:pPr>
      <w:r>
        <w:rPr>
          <w:rFonts w:hint="eastAsia" w:ascii="仿宋" w:hAnsi="仿宋" w:eastAsia="仿宋" w:cs="仿宋"/>
          <w:b/>
          <w:bCs/>
          <w:sz w:val="30"/>
          <w:szCs w:val="30"/>
        </w:rPr>
        <w:t xml:space="preserve">                </w:t>
      </w:r>
    </w:p>
    <w:p w14:paraId="6482DFF4">
      <w:pPr>
        <w:rPr>
          <w:rFonts w:ascii="仿宋" w:hAnsi="仿宋" w:eastAsia="仿宋" w:cs="仿宋"/>
          <w:b/>
          <w:bCs/>
          <w:sz w:val="24"/>
          <w:szCs w:val="24"/>
        </w:rPr>
      </w:pPr>
    </w:p>
    <w:p w14:paraId="3FE12D2E">
      <w:pPr>
        <w:rPr>
          <w:rFonts w:ascii="仿宋" w:hAnsi="仿宋" w:eastAsia="仿宋" w:cs="仿宋"/>
          <w:b/>
          <w:bCs/>
          <w:sz w:val="24"/>
          <w:szCs w:val="24"/>
        </w:rPr>
      </w:pPr>
    </w:p>
    <w:p w14:paraId="113174A5">
      <w:pPr>
        <w:rPr>
          <w:rFonts w:ascii="仿宋" w:hAnsi="仿宋" w:eastAsia="仿宋" w:cs="仿宋"/>
          <w:b/>
          <w:bCs/>
          <w:sz w:val="24"/>
          <w:szCs w:val="24"/>
        </w:rPr>
      </w:pPr>
    </w:p>
    <w:p w14:paraId="3A10F158">
      <w:pPr>
        <w:rPr>
          <w:rFonts w:ascii="仿宋" w:hAnsi="仿宋" w:eastAsia="仿宋" w:cs="仿宋"/>
          <w:b/>
          <w:bCs/>
          <w:sz w:val="24"/>
          <w:szCs w:val="24"/>
        </w:rPr>
      </w:pPr>
    </w:p>
    <w:p w14:paraId="4F98CB9D">
      <w:pPr>
        <w:spacing w:line="700" w:lineRule="exact"/>
        <w:ind w:firstLine="602" w:firstLineChars="200"/>
        <w:rPr>
          <w:rFonts w:ascii="宋体" w:hAnsi="宋体" w:cs="宋体"/>
          <w:b/>
          <w:bCs/>
          <w:sz w:val="30"/>
          <w:szCs w:val="30"/>
        </w:rPr>
      </w:pPr>
    </w:p>
    <w:p w14:paraId="1768CF0E">
      <w:pPr>
        <w:spacing w:line="700" w:lineRule="exact"/>
        <w:ind w:firstLine="602" w:firstLineChars="200"/>
        <w:rPr>
          <w:rFonts w:ascii="宋体" w:hAnsi="宋体" w:cs="宋体"/>
          <w:b/>
          <w:bCs/>
          <w:sz w:val="30"/>
          <w:szCs w:val="30"/>
        </w:rPr>
      </w:pPr>
    </w:p>
    <w:p w14:paraId="3415F6C7">
      <w:pPr>
        <w:spacing w:line="700" w:lineRule="exact"/>
        <w:ind w:firstLine="602" w:firstLineChars="200"/>
        <w:rPr>
          <w:rFonts w:ascii="宋体" w:hAnsi="宋体" w:cs="宋体"/>
          <w:b/>
          <w:bCs/>
          <w:sz w:val="30"/>
          <w:szCs w:val="30"/>
        </w:rPr>
      </w:pPr>
    </w:p>
    <w:p w14:paraId="3E4B5298">
      <w:pPr>
        <w:spacing w:line="700" w:lineRule="exact"/>
        <w:ind w:firstLine="602" w:firstLineChars="200"/>
        <w:rPr>
          <w:rFonts w:ascii="宋体" w:hAnsi="宋体" w:cs="宋体"/>
          <w:b/>
          <w:bCs/>
          <w:sz w:val="30"/>
          <w:szCs w:val="30"/>
        </w:rPr>
      </w:pPr>
    </w:p>
    <w:p w14:paraId="5A9E3584">
      <w:pPr>
        <w:spacing w:line="700" w:lineRule="exact"/>
        <w:ind w:firstLine="602" w:firstLineChars="200"/>
        <w:rPr>
          <w:rFonts w:ascii="宋体" w:hAnsi="宋体" w:cs="宋体"/>
          <w:b/>
          <w:bCs/>
          <w:sz w:val="30"/>
          <w:szCs w:val="30"/>
        </w:rPr>
      </w:pPr>
      <w:r>
        <w:rPr>
          <w:rFonts w:hint="eastAsia" w:ascii="宋体" w:hAnsi="宋体" w:cs="宋体"/>
          <w:b/>
          <w:bCs/>
          <w:sz w:val="30"/>
          <w:szCs w:val="30"/>
        </w:rPr>
        <w:t>投标人名称：</w:t>
      </w:r>
      <w:r>
        <w:rPr>
          <w:rFonts w:hint="eastAsia" w:ascii="宋体" w:hAnsi="宋体" w:cs="宋体"/>
          <w:b/>
          <w:bCs/>
          <w:sz w:val="30"/>
          <w:szCs w:val="30"/>
          <w:u w:val="single"/>
        </w:rPr>
        <w:t xml:space="preserve">                     </w:t>
      </w:r>
      <w:r>
        <w:rPr>
          <w:rFonts w:hint="eastAsia" w:ascii="宋体" w:hAnsi="宋体" w:cs="宋体"/>
          <w:b/>
          <w:bCs/>
          <w:sz w:val="30"/>
          <w:szCs w:val="30"/>
        </w:rPr>
        <w:t>（单位盖章）</w:t>
      </w:r>
    </w:p>
    <w:p w14:paraId="2A0C2918">
      <w:pPr>
        <w:spacing w:line="700" w:lineRule="exact"/>
        <w:ind w:firstLine="602" w:firstLineChars="200"/>
        <w:rPr>
          <w:rFonts w:ascii="宋体" w:hAnsi="宋体" w:cs="宋体"/>
          <w:b/>
          <w:bCs/>
          <w:sz w:val="30"/>
          <w:szCs w:val="30"/>
        </w:rPr>
      </w:pPr>
      <w:r>
        <w:rPr>
          <w:rFonts w:hint="eastAsia" w:ascii="宋体" w:hAnsi="宋体" w:cs="宋体"/>
          <w:b/>
          <w:bCs/>
          <w:sz w:val="30"/>
          <w:szCs w:val="30"/>
        </w:rPr>
        <w:t>法定代表人或负责人：</w:t>
      </w:r>
      <w:r>
        <w:rPr>
          <w:rFonts w:hint="eastAsia" w:ascii="宋体" w:hAnsi="宋体" w:cs="宋体"/>
          <w:b/>
          <w:bCs/>
          <w:sz w:val="30"/>
          <w:szCs w:val="30"/>
          <w:u w:val="single"/>
        </w:rPr>
        <w:t xml:space="preserve">       </w:t>
      </w:r>
      <w:r>
        <w:rPr>
          <w:rFonts w:hint="eastAsia" w:ascii="宋体" w:hAnsi="宋体" w:cs="宋体"/>
          <w:b/>
          <w:bCs/>
          <w:sz w:val="30"/>
          <w:szCs w:val="30"/>
        </w:rPr>
        <w:t>（签字或盖章）</w:t>
      </w:r>
    </w:p>
    <w:p w14:paraId="2F981210">
      <w:pPr>
        <w:spacing w:line="700" w:lineRule="exact"/>
        <w:ind w:firstLine="596" w:firstLineChars="198"/>
        <w:rPr>
          <w:rFonts w:ascii="宋体" w:hAnsi="宋体" w:cs="宋体"/>
          <w:b/>
          <w:bCs/>
          <w:sz w:val="30"/>
          <w:szCs w:val="30"/>
        </w:rPr>
      </w:pPr>
      <w:r>
        <w:rPr>
          <w:rFonts w:hint="eastAsia" w:ascii="宋体" w:hAnsi="宋体" w:cs="宋体"/>
          <w:b/>
          <w:bCs/>
          <w:sz w:val="30"/>
          <w:szCs w:val="30"/>
        </w:rPr>
        <w:t>投标日期：</w:t>
      </w:r>
      <w:r>
        <w:rPr>
          <w:rFonts w:hint="eastAsia" w:ascii="宋体" w:hAnsi="宋体" w:cs="宋体"/>
          <w:b/>
          <w:bCs/>
          <w:sz w:val="30"/>
          <w:szCs w:val="30"/>
          <w:u w:val="single"/>
        </w:rPr>
        <w:t xml:space="preserve">      </w:t>
      </w:r>
      <w:r>
        <w:rPr>
          <w:rFonts w:hint="eastAsia" w:ascii="宋体" w:hAnsi="宋体" w:cs="宋体"/>
          <w:b/>
          <w:bCs/>
          <w:sz w:val="30"/>
          <w:szCs w:val="30"/>
        </w:rPr>
        <w:t>年</w:t>
      </w:r>
      <w:r>
        <w:rPr>
          <w:rFonts w:hint="eastAsia" w:ascii="宋体" w:hAnsi="宋体" w:cs="宋体"/>
          <w:b/>
          <w:bCs/>
          <w:sz w:val="30"/>
          <w:szCs w:val="30"/>
          <w:u w:val="single"/>
        </w:rPr>
        <w:t xml:space="preserve">     </w:t>
      </w:r>
      <w:r>
        <w:rPr>
          <w:rFonts w:hint="eastAsia" w:ascii="宋体" w:hAnsi="宋体" w:cs="宋体"/>
          <w:b/>
          <w:bCs/>
          <w:sz w:val="30"/>
          <w:szCs w:val="30"/>
        </w:rPr>
        <w:t>月</w:t>
      </w:r>
      <w:r>
        <w:rPr>
          <w:rFonts w:hint="eastAsia" w:ascii="宋体" w:hAnsi="宋体" w:cs="宋体"/>
          <w:b/>
          <w:bCs/>
          <w:sz w:val="30"/>
          <w:szCs w:val="30"/>
          <w:u w:val="single"/>
        </w:rPr>
        <w:t xml:space="preserve">    </w:t>
      </w:r>
      <w:r>
        <w:rPr>
          <w:rFonts w:hint="eastAsia" w:ascii="宋体" w:hAnsi="宋体" w:cs="宋体"/>
          <w:b/>
          <w:bCs/>
          <w:sz w:val="30"/>
          <w:szCs w:val="30"/>
        </w:rPr>
        <w:t>日</w:t>
      </w:r>
    </w:p>
    <w:p w14:paraId="278C4090">
      <w:pPr>
        <w:rPr>
          <w:rFonts w:ascii="仿宋" w:hAnsi="仿宋" w:eastAsia="仿宋" w:cs="仿宋"/>
          <w:b/>
          <w:bCs/>
          <w:sz w:val="24"/>
          <w:szCs w:val="24"/>
        </w:rPr>
      </w:pPr>
      <w:r>
        <w:rPr>
          <w:rFonts w:hint="eastAsia" w:ascii="仿宋" w:hAnsi="仿宋" w:eastAsia="仿宋" w:cs="仿宋"/>
          <w:b/>
          <w:bCs/>
          <w:sz w:val="24"/>
          <w:szCs w:val="24"/>
        </w:rPr>
        <w:t xml:space="preserve"> </w:t>
      </w:r>
    </w:p>
    <w:p w14:paraId="05EE9433">
      <w:pPr>
        <w:rPr>
          <w:rFonts w:ascii="仿宋" w:hAnsi="仿宋" w:eastAsia="仿宋" w:cs="仿宋"/>
          <w:b/>
          <w:bCs/>
          <w:sz w:val="24"/>
          <w:szCs w:val="24"/>
        </w:rPr>
      </w:pPr>
    </w:p>
    <w:p w14:paraId="3AE36CDD">
      <w:pPr>
        <w:widowControl/>
        <w:spacing w:line="600" w:lineRule="exact"/>
        <w:jc w:val="left"/>
        <w:rPr>
          <w:rFonts w:ascii="仿宋" w:hAnsi="仿宋" w:eastAsia="仿宋" w:cs="仿宋_GB2312"/>
          <w:kern w:val="0"/>
          <w:sz w:val="30"/>
          <w:szCs w:val="30"/>
        </w:rPr>
      </w:pPr>
      <w:r>
        <w:rPr>
          <w:rFonts w:ascii="黑体" w:hAnsi="黑体" w:eastAsia="黑体" w:cs="黑体"/>
          <w:b/>
          <w:snapToGrid w:val="0"/>
          <w:kern w:val="0"/>
          <w:sz w:val="36"/>
          <w:szCs w:val="36"/>
        </w:rPr>
        <w:br w:type="page"/>
      </w:r>
      <w:r>
        <w:rPr>
          <w:rFonts w:hint="eastAsia" w:ascii="仿宋" w:hAnsi="仿宋" w:eastAsia="仿宋" w:cs="仿宋_GB2312"/>
          <w:kern w:val="0"/>
          <w:sz w:val="30"/>
          <w:szCs w:val="30"/>
        </w:rPr>
        <w:t>附件2、</w:t>
      </w:r>
    </w:p>
    <w:p w14:paraId="636FDBFF">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 xml:space="preserve"> 投标申请函</w:t>
      </w:r>
    </w:p>
    <w:p w14:paraId="4772F7F2">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致:许昌市投资集团有限公司</w:t>
      </w:r>
    </w:p>
    <w:p w14:paraId="6FC5349E">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1、我公司根据你方</w:t>
      </w:r>
      <w:r>
        <w:rPr>
          <w:rFonts w:hint="eastAsia" w:ascii="仿宋" w:hAnsi="仿宋" w:eastAsia="仿宋" w:cs="仿宋_GB2312"/>
          <w:color w:val="16181D"/>
          <w:kern w:val="0"/>
          <w:sz w:val="30"/>
          <w:szCs w:val="30"/>
        </w:rPr>
        <w:t>“许昌投资境外债”</w:t>
      </w:r>
      <w:r>
        <w:rPr>
          <w:rFonts w:hint="eastAsia" w:ascii="仿宋" w:hAnsi="仿宋" w:eastAsia="仿宋" w:cs="仿宋_GB2312"/>
          <w:kern w:val="0"/>
          <w:sz w:val="30"/>
          <w:szCs w:val="30"/>
        </w:rPr>
        <w:t>主承销商招标文件，经审查和完全理解了所有文件后，愿意以年化承销费用</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rPr>
        <w:t>完成贵公司</w:t>
      </w:r>
      <w:r>
        <w:rPr>
          <w:rFonts w:hint="eastAsia" w:ascii="仿宋" w:hAnsi="仿宋" w:eastAsia="仿宋"/>
          <w:sz w:val="30"/>
          <w:szCs w:val="30"/>
        </w:rPr>
        <w:t>本次</w:t>
      </w:r>
      <w:r>
        <w:rPr>
          <w:rFonts w:hint="eastAsia" w:ascii="仿宋" w:hAnsi="仿宋" w:eastAsia="仿宋" w:cs="仿宋_GB2312"/>
          <w:kern w:val="0"/>
          <w:sz w:val="30"/>
          <w:szCs w:val="30"/>
        </w:rPr>
        <w:t>发行，并按招标文件规定的条件和要求，完成上述项目的全部工作。</w:t>
      </w:r>
    </w:p>
    <w:p w14:paraId="1E887ECC">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2、我方承诺在招标有效期（30日）内不修改、撤销投标申请文件。</w:t>
      </w:r>
    </w:p>
    <w:p w14:paraId="10A94EB6">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14:paraId="3C0A137E">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4、我方同意招标人保留"拒绝或接受任何投标申请文件，取消投标申请资格和废除全部投标申请的权利，并且将不对其上述行为承担责任，亦无义务解释原因"。</w:t>
      </w:r>
    </w:p>
    <w:p w14:paraId="22DEEDC1">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5、如我公司中选，将积极配合你方要求的时间进度进行服务。</w:t>
      </w:r>
    </w:p>
    <w:p w14:paraId="5D7E3631">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6、我方在此声明，对所递交的投标申请文件及有关资料中的所有陈述和声明的真实性和准确性负责</w:t>
      </w:r>
      <w:r>
        <w:rPr>
          <w:rFonts w:hint="eastAsia" w:ascii="仿宋" w:hAnsi="仿宋" w:eastAsia="仿宋" w:cs="仿宋_GB2312"/>
          <w:color w:val="3C4044"/>
          <w:kern w:val="0"/>
          <w:sz w:val="30"/>
          <w:szCs w:val="30"/>
        </w:rPr>
        <w:t>。</w:t>
      </w:r>
    </w:p>
    <w:p w14:paraId="1B8E274E">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7、我方完全同意自行承担为投标所发生的一切费用。</w:t>
      </w:r>
    </w:p>
    <w:p w14:paraId="717FF25C">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7191D"/>
          <w:kern w:val="0"/>
          <w:sz w:val="30"/>
          <w:szCs w:val="30"/>
        </w:rPr>
        <w:t>8、我们所递交的投标文件已充分考虑了各种外部因素对报价</w:t>
      </w:r>
      <w:r>
        <w:rPr>
          <w:rFonts w:hint="eastAsia" w:ascii="仿宋" w:hAnsi="仿宋" w:eastAsia="仿宋" w:cs="仿宋_GB2312"/>
          <w:color w:val="181A1F"/>
          <w:kern w:val="0"/>
          <w:sz w:val="30"/>
          <w:szCs w:val="30"/>
        </w:rPr>
        <w:t>的影响。若招标人</w:t>
      </w:r>
      <w:r>
        <w:rPr>
          <w:rFonts w:hint="eastAsia" w:ascii="仿宋" w:hAnsi="仿宋" w:eastAsia="仿宋" w:cs="仿宋_GB2312"/>
          <w:color w:val="35383C"/>
          <w:kern w:val="0"/>
          <w:sz w:val="30"/>
          <w:szCs w:val="30"/>
        </w:rPr>
        <w:t>发</w:t>
      </w:r>
      <w:r>
        <w:rPr>
          <w:rFonts w:hint="eastAsia" w:ascii="仿宋" w:hAnsi="仿宋" w:eastAsia="仿宋" w:cs="仿宋_GB2312"/>
          <w:color w:val="181A1F"/>
          <w:kern w:val="0"/>
          <w:sz w:val="30"/>
          <w:szCs w:val="30"/>
        </w:rPr>
        <w:t>现我单位的投标文件资料有隐瞒、欺诈行为的，可以取消投标资格。如已中选，取消中选资格。</w:t>
      </w:r>
    </w:p>
    <w:p w14:paraId="7AF14061">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p>
    <w:p w14:paraId="3B51CA2F">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投标申请人：(全称、盖章)</w:t>
      </w:r>
    </w:p>
    <w:p w14:paraId="251041C2">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法定代表人或负责人：(签字或盖章)</w:t>
      </w:r>
    </w:p>
    <w:p w14:paraId="70CE5EDC">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地址:</w:t>
      </w:r>
    </w:p>
    <w:p w14:paraId="681965A1">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日期:</w:t>
      </w:r>
    </w:p>
    <w:p w14:paraId="5D9A0857">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14:paraId="3167210D">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14:paraId="0D19EEBB">
      <w:pPr>
        <w:spacing w:line="480" w:lineRule="exact"/>
        <w:rPr>
          <w:rFonts w:ascii="仿宋" w:hAnsi="仿宋" w:eastAsia="仿宋" w:cs="仿宋_GB2312"/>
          <w:color w:val="0F1116"/>
          <w:kern w:val="0"/>
          <w:sz w:val="30"/>
          <w:szCs w:val="30"/>
        </w:rPr>
      </w:pPr>
      <w:r>
        <w:rPr>
          <w:rFonts w:hint="eastAsia" w:ascii="仿宋" w:hAnsi="仿宋" w:eastAsia="仿宋" w:cs="仿宋_GB2312"/>
          <w:color w:val="0F1116"/>
          <w:kern w:val="0"/>
          <w:sz w:val="30"/>
          <w:szCs w:val="30"/>
        </w:rPr>
        <w:br w:type="page"/>
      </w:r>
      <w:r>
        <w:rPr>
          <w:rFonts w:hint="eastAsia" w:ascii="仿宋" w:hAnsi="仿宋" w:eastAsia="仿宋" w:cs="仿宋_GB2312"/>
          <w:color w:val="0F1116"/>
          <w:kern w:val="0"/>
          <w:sz w:val="30"/>
          <w:szCs w:val="30"/>
        </w:rPr>
        <w:t xml:space="preserve">附件3、        </w:t>
      </w:r>
    </w:p>
    <w:p w14:paraId="05FF8E08">
      <w:pPr>
        <w:autoSpaceDE w:val="0"/>
        <w:autoSpaceDN w:val="0"/>
        <w:adjustRightInd w:val="0"/>
        <w:spacing w:line="600" w:lineRule="exact"/>
        <w:jc w:val="center"/>
        <w:rPr>
          <w:rFonts w:ascii="仿宋" w:hAnsi="仿宋" w:eastAsia="仿宋"/>
          <w:b/>
          <w:color w:val="0E1014"/>
          <w:kern w:val="0"/>
          <w:sz w:val="32"/>
          <w:szCs w:val="32"/>
        </w:rPr>
      </w:pPr>
      <w:r>
        <w:rPr>
          <w:rFonts w:ascii="仿宋" w:hAnsi="仿宋" w:eastAsia="仿宋"/>
          <w:b/>
          <w:color w:val="0E1014"/>
          <w:kern w:val="0"/>
          <w:sz w:val="32"/>
          <w:szCs w:val="32"/>
        </w:rPr>
        <w:t>法定代表人授权委托书</w:t>
      </w:r>
    </w:p>
    <w:p w14:paraId="58C71E00">
      <w:pPr>
        <w:autoSpaceDE w:val="0"/>
        <w:autoSpaceDN w:val="0"/>
        <w:adjustRightInd w:val="0"/>
        <w:spacing w:line="600" w:lineRule="exact"/>
        <w:ind w:firstLine="640" w:firstLineChars="200"/>
        <w:jc w:val="center"/>
        <w:rPr>
          <w:rFonts w:ascii="仿宋" w:hAnsi="仿宋" w:eastAsia="仿宋"/>
          <w:color w:val="0E1014"/>
          <w:kern w:val="0"/>
          <w:sz w:val="32"/>
          <w:szCs w:val="32"/>
        </w:rPr>
      </w:pPr>
    </w:p>
    <w:p w14:paraId="627A7D7F">
      <w:pPr>
        <w:autoSpaceDE w:val="0"/>
        <w:autoSpaceDN w:val="0"/>
        <w:adjustRightInd w:val="0"/>
        <w:spacing w:line="600" w:lineRule="exact"/>
        <w:jc w:val="left"/>
        <w:rPr>
          <w:rFonts w:ascii="仿宋" w:hAnsi="仿宋" w:eastAsia="仿宋"/>
          <w:color w:val="0E1014"/>
          <w:kern w:val="0"/>
          <w:sz w:val="30"/>
          <w:szCs w:val="30"/>
        </w:rPr>
      </w:pPr>
      <w:r>
        <w:rPr>
          <w:rFonts w:ascii="仿宋" w:hAnsi="仿宋" w:eastAsia="仿宋"/>
          <w:color w:val="0E1014"/>
          <w:kern w:val="0"/>
          <w:sz w:val="30"/>
          <w:szCs w:val="30"/>
        </w:rPr>
        <w:t>致:</w:t>
      </w:r>
      <w:r>
        <w:rPr>
          <w:rFonts w:hint="eastAsia" w:ascii="仿宋" w:hAnsi="仿宋" w:eastAsia="仿宋"/>
          <w:color w:val="17191D"/>
          <w:kern w:val="0"/>
          <w:sz w:val="30"/>
          <w:szCs w:val="30"/>
        </w:rPr>
        <w:t>许昌市投资集团有限公司</w:t>
      </w:r>
    </w:p>
    <w:p w14:paraId="41117366">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ascii="仿宋" w:hAnsi="仿宋" w:eastAsia="仿宋"/>
          <w:color w:val="212428"/>
          <w:kern w:val="0"/>
          <w:sz w:val="30"/>
          <w:szCs w:val="30"/>
        </w:rPr>
        <w:t>本人(姓名)系(</w:t>
      </w:r>
      <w:r>
        <w:rPr>
          <w:rFonts w:hint="eastAsia" w:ascii="仿宋" w:hAnsi="仿宋" w:eastAsia="仿宋"/>
          <w:color w:val="212428"/>
          <w:kern w:val="0"/>
          <w:sz w:val="30"/>
          <w:szCs w:val="30"/>
        </w:rPr>
        <w:t>投标</w:t>
      </w:r>
      <w:r>
        <w:rPr>
          <w:rFonts w:ascii="仿宋" w:hAnsi="仿宋" w:eastAsia="仿宋"/>
          <w:color w:val="212428"/>
          <w:kern w:val="0"/>
          <w:sz w:val="30"/>
          <w:szCs w:val="30"/>
        </w:rPr>
        <w:t>申请人)的法定代表人，现授权委托(被委托人姓名、职务)为我公司代理人，以本公司的名义参加</w:t>
      </w:r>
      <w:r>
        <w:rPr>
          <w:rFonts w:hint="eastAsia" w:ascii="仿宋" w:hAnsi="仿宋" w:eastAsia="仿宋"/>
          <w:color w:val="17191D"/>
          <w:kern w:val="0"/>
          <w:sz w:val="30"/>
          <w:szCs w:val="30"/>
        </w:rPr>
        <w:t>许昌市投资集团有限公司</w:t>
      </w:r>
      <w:r>
        <w:rPr>
          <w:rFonts w:hint="eastAsia" w:ascii="仿宋" w:hAnsi="仿宋" w:eastAsia="仿宋"/>
          <w:color w:val="212428"/>
          <w:kern w:val="0"/>
          <w:sz w:val="30"/>
          <w:szCs w:val="30"/>
          <w:u w:val="single"/>
        </w:rPr>
        <w:t xml:space="preserve">              </w:t>
      </w:r>
      <w:r>
        <w:rPr>
          <w:rFonts w:hint="eastAsia" w:ascii="仿宋" w:hAnsi="仿宋" w:eastAsia="仿宋"/>
          <w:color w:val="212428"/>
          <w:kern w:val="0"/>
          <w:sz w:val="30"/>
          <w:szCs w:val="30"/>
        </w:rPr>
        <w:t>项目</w:t>
      </w:r>
      <w:r>
        <w:rPr>
          <w:rFonts w:ascii="仿宋" w:hAnsi="仿宋" w:eastAsia="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14:paraId="46EE49BE">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委托期限：自本授权委托书签署之日起至招标文件约定的“招标申请书有效期”结束为止。</w:t>
      </w:r>
    </w:p>
    <w:p w14:paraId="42B7A475">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委托代理人无转委托权。</w:t>
      </w:r>
    </w:p>
    <w:p w14:paraId="1958B5A2">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公司：</w:t>
      </w:r>
      <w:r>
        <w:rPr>
          <w:rFonts w:ascii="仿宋" w:hAnsi="仿宋" w:eastAsia="仿宋"/>
          <w:color w:val="212428"/>
          <w:sz w:val="30"/>
          <w:szCs w:val="30"/>
        </w:rPr>
        <w:t>(</w:t>
      </w:r>
      <w:r>
        <w:rPr>
          <w:rFonts w:hint="eastAsia" w:ascii="仿宋" w:hAnsi="仿宋" w:eastAsia="仿宋"/>
          <w:color w:val="212428"/>
          <w:sz w:val="30"/>
          <w:szCs w:val="30"/>
        </w:rPr>
        <w:t>盖公章</w:t>
      </w:r>
      <w:r>
        <w:rPr>
          <w:rFonts w:ascii="仿宋" w:hAnsi="仿宋" w:eastAsia="仿宋"/>
          <w:color w:val="212428"/>
          <w:sz w:val="30"/>
          <w:szCs w:val="30"/>
        </w:rPr>
        <w:t>)</w:t>
      </w:r>
    </w:p>
    <w:p w14:paraId="28E3F585">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法定代表人</w:t>
      </w:r>
      <w:r>
        <w:rPr>
          <w:rFonts w:ascii="仿宋" w:hAnsi="仿宋" w:eastAsia="仿宋"/>
          <w:color w:val="212428"/>
          <w:sz w:val="30"/>
          <w:szCs w:val="30"/>
        </w:rPr>
        <w:t>/</w:t>
      </w:r>
      <w:r>
        <w:rPr>
          <w:rFonts w:hint="eastAsia" w:ascii="仿宋" w:hAnsi="仿宋" w:eastAsia="仿宋"/>
          <w:color w:val="212428"/>
          <w:sz w:val="30"/>
          <w:szCs w:val="30"/>
        </w:rPr>
        <w:t>授权代表：</w:t>
      </w:r>
      <w:r>
        <w:rPr>
          <w:rFonts w:ascii="仿宋" w:hAnsi="仿宋" w:eastAsia="仿宋"/>
          <w:sz w:val="30"/>
          <w:szCs w:val="30"/>
        </w:rPr>
        <w:t>(签字或盖章)</w:t>
      </w:r>
    </w:p>
    <w:p w14:paraId="418DABEC">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p>
    <w:p w14:paraId="26BCEEA1">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委托代理人姓名：</w:t>
      </w:r>
    </w:p>
    <w:p w14:paraId="20BB2BAB">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w:t>
      </w:r>
      <w:r>
        <w:rPr>
          <w:rFonts w:ascii="仿宋" w:hAnsi="仿宋" w:eastAsia="仿宋"/>
          <w:kern w:val="2"/>
          <w:sz w:val="30"/>
          <w:szCs w:val="30"/>
        </w:rPr>
        <w:t>(签字)</w:t>
      </w:r>
    </w:p>
    <w:p w14:paraId="3D93CBFD">
      <w:pPr>
        <w:spacing w:line="600" w:lineRule="exact"/>
        <w:ind w:firstLine="200"/>
        <w:jc w:val="right"/>
        <w:rPr>
          <w:rFonts w:ascii="仿宋" w:hAnsi="仿宋" w:eastAsia="仿宋"/>
          <w:sz w:val="30"/>
          <w:szCs w:val="30"/>
        </w:rPr>
      </w:pPr>
      <w:r>
        <w:rPr>
          <w:rFonts w:hint="eastAsia" w:ascii="仿宋" w:hAnsi="仿宋" w:eastAsia="仿宋"/>
          <w:sz w:val="30"/>
          <w:szCs w:val="30"/>
        </w:rPr>
        <w:t>年   月   日</w:t>
      </w:r>
    </w:p>
    <w:p w14:paraId="79841880">
      <w:pPr>
        <w:autoSpaceDE w:val="0"/>
        <w:autoSpaceDN w:val="0"/>
        <w:adjustRightInd w:val="0"/>
        <w:spacing w:line="600" w:lineRule="exact"/>
        <w:ind w:firstLine="600" w:firstLineChars="200"/>
        <w:jc w:val="left"/>
        <w:rPr>
          <w:rFonts w:ascii="仿宋" w:hAnsi="仿宋" w:eastAsia="仿宋"/>
          <w:sz w:val="30"/>
          <w:szCs w:val="30"/>
        </w:rPr>
      </w:pPr>
    </w:p>
    <w:p w14:paraId="41014BD3">
      <w:pPr>
        <w:autoSpaceDE w:val="0"/>
        <w:autoSpaceDN w:val="0"/>
        <w:adjustRightInd w:val="0"/>
        <w:spacing w:line="600" w:lineRule="exact"/>
        <w:ind w:firstLine="600" w:firstLineChars="200"/>
        <w:jc w:val="left"/>
        <w:rPr>
          <w:rFonts w:ascii="仿宋" w:hAnsi="仿宋" w:eastAsia="仿宋"/>
          <w:color w:val="363A40"/>
          <w:kern w:val="0"/>
          <w:sz w:val="30"/>
          <w:szCs w:val="30"/>
        </w:rPr>
      </w:pPr>
      <w:r>
        <w:rPr>
          <w:rFonts w:hint="eastAsia" w:ascii="仿宋" w:hAnsi="仿宋" w:eastAsia="仿宋"/>
          <w:sz w:val="30"/>
          <w:szCs w:val="30"/>
        </w:rPr>
        <w:t>附：委托代理人身份证复印件。</w:t>
      </w:r>
    </w:p>
    <w:p w14:paraId="3EA9BAC1">
      <w:pPr>
        <w:spacing w:line="320" w:lineRule="exact"/>
        <w:ind w:left="2" w:firstLine="447" w:firstLineChars="149"/>
        <w:rPr>
          <w:rFonts w:ascii="仿宋" w:hAnsi="仿宋" w:eastAsia="仿宋" w:cs="仿宋_GB2312"/>
          <w:color w:val="0E1014"/>
          <w:kern w:val="0"/>
          <w:sz w:val="30"/>
          <w:szCs w:val="30"/>
        </w:rPr>
      </w:pPr>
      <w:r>
        <w:rPr>
          <w:rFonts w:ascii="仿宋" w:hAnsi="仿宋" w:eastAsia="仿宋"/>
          <w:color w:val="111318"/>
          <w:kern w:val="0"/>
          <w:sz w:val="30"/>
          <w:szCs w:val="30"/>
        </w:rPr>
        <w:br w:type="page"/>
      </w:r>
    </w:p>
    <w:p w14:paraId="17C35707">
      <w:pPr>
        <w:pStyle w:val="45"/>
        <w:spacing w:line="600" w:lineRule="exact"/>
        <w:ind w:firstLine="0" w:firstLineChars="0"/>
        <w:rPr>
          <w:rFonts w:ascii="仿宋" w:hAnsi="仿宋" w:eastAsia="仿宋" w:cs="仿宋_GB2312"/>
          <w:sz w:val="30"/>
          <w:szCs w:val="30"/>
        </w:rPr>
      </w:pPr>
      <w:r>
        <w:rPr>
          <w:rFonts w:hint="eastAsia" w:ascii="仿宋" w:hAnsi="仿宋" w:eastAsia="仿宋" w:cs="仿宋_GB2312"/>
          <w:color w:val="111318"/>
          <w:kern w:val="0"/>
          <w:sz w:val="30"/>
          <w:szCs w:val="30"/>
        </w:rPr>
        <w:t>附件4</w:t>
      </w:r>
      <w:r>
        <w:rPr>
          <w:rFonts w:hint="eastAsia" w:ascii="仿宋" w:hAnsi="仿宋" w:eastAsia="仿宋" w:cs="仿宋_GB2312"/>
          <w:sz w:val="30"/>
          <w:szCs w:val="30"/>
        </w:rPr>
        <w:t>、</w:t>
      </w:r>
    </w:p>
    <w:p w14:paraId="3625516D">
      <w:pPr>
        <w:adjustRightInd w:val="0"/>
        <w:snapToGrid w:val="0"/>
        <w:spacing w:line="360" w:lineRule="auto"/>
        <w:jc w:val="center"/>
        <w:rPr>
          <w:rFonts w:ascii="仿宋" w:hAnsi="仿宋" w:eastAsia="仿宋" w:cs="仿宋_GB2312"/>
          <w:b/>
          <w:sz w:val="30"/>
          <w:szCs w:val="30"/>
        </w:rPr>
      </w:pPr>
      <w:r>
        <w:rPr>
          <w:rFonts w:ascii="仿宋" w:hAnsi="仿宋" w:eastAsia="仿宋" w:cs="仿宋_GB2312"/>
          <w:b/>
          <w:sz w:val="30"/>
          <w:szCs w:val="30"/>
        </w:rPr>
        <w:pict>
          <v:line id="Line 2" o:spid="_x0000_s1026" o:spt="20" style="position:absolute;left:0pt;margin-left:-51.4pt;margin-top:40.05pt;height:0pt;width:509.2pt;z-index:251659264;mso-width-relative:page;mso-height-relative:page;" coordsize="21600,21600"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BimHwNYAAAAKAQAADwAAAAAAAAABACAA&#10;AAAiAAAAZHJzL2Rvd25yZXYueG1sUEsBAhQAFAAAAAgAh07iQHq3ctPWAQAA3AMAAA4AAAAAAAAA&#10;AQAgAAAAJQEAAGRycy9lMm9Eb2MueG1sUEsFBgAAAAAGAAYAWQEAAG0FAAAAAAAA&#10;">
            <v:path arrowok="t"/>
            <v:fill focussize="0,0"/>
            <v:stroke weight="1.5pt"/>
            <v:imagedata o:title=""/>
            <o:lock v:ext="edit"/>
          </v:line>
        </w:pict>
      </w:r>
      <w:r>
        <w:rPr>
          <w:rFonts w:hint="eastAsia" w:ascii="仿宋" w:hAnsi="仿宋" w:eastAsia="仿宋" w:cs="仿宋_GB2312"/>
          <w:b/>
          <w:sz w:val="30"/>
          <w:szCs w:val="30"/>
        </w:rPr>
        <w:t>介  绍  信</w:t>
      </w:r>
    </w:p>
    <w:p w14:paraId="48C333E3">
      <w:pPr>
        <w:adjustRightInd w:val="0"/>
        <w:snapToGrid w:val="0"/>
        <w:spacing w:line="480" w:lineRule="auto"/>
        <w:rPr>
          <w:rFonts w:ascii="仿宋" w:hAnsi="仿宋" w:eastAsia="仿宋" w:cs="仿宋_GB2312"/>
          <w:b/>
          <w:sz w:val="30"/>
          <w:szCs w:val="30"/>
        </w:rPr>
      </w:pPr>
    </w:p>
    <w:p w14:paraId="20975899">
      <w:pPr>
        <w:adjustRightInd w:val="0"/>
        <w:snapToGrid w:val="0"/>
        <w:spacing w:line="480" w:lineRule="auto"/>
        <w:rPr>
          <w:rFonts w:ascii="仿宋" w:hAnsi="仿宋" w:eastAsia="仿宋" w:cs="仿宋_GB2312"/>
          <w:sz w:val="30"/>
          <w:szCs w:val="30"/>
        </w:rPr>
      </w:pPr>
      <w:r>
        <w:rPr>
          <w:rFonts w:hint="eastAsia" w:ascii="仿宋" w:hAnsi="仿宋" w:eastAsia="仿宋" w:cs="仿宋_GB2312"/>
          <w:sz w:val="30"/>
          <w:szCs w:val="30"/>
        </w:rPr>
        <w:t xml:space="preserve">                 负责同志</w:t>
      </w:r>
    </w:p>
    <w:p w14:paraId="09B1B0FF">
      <w:pPr>
        <w:adjustRightInd w:val="0"/>
        <w:snapToGrid w:val="0"/>
        <w:spacing w:line="480" w:lineRule="auto"/>
        <w:ind w:firstLine="630"/>
        <w:rPr>
          <w:rFonts w:ascii="仿宋" w:hAnsi="仿宋" w:eastAsia="仿宋" w:cs="仿宋_GB2312"/>
          <w:sz w:val="30"/>
          <w:szCs w:val="30"/>
        </w:rPr>
      </w:pPr>
      <w:r>
        <w:rPr>
          <w:rFonts w:hint="eastAsia" w:ascii="仿宋" w:hAnsi="仿宋" w:eastAsia="仿宋" w:cs="仿宋_GB2312"/>
          <w:sz w:val="30"/>
          <w:szCs w:val="30"/>
        </w:rPr>
        <w:t>兹介绍                同志等       人前来你处办理                         项目报名事宜，请惠予接洽。</w:t>
      </w:r>
    </w:p>
    <w:p w14:paraId="33B97B32">
      <w:pPr>
        <w:pStyle w:val="7"/>
        <w:rPr>
          <w:rFonts w:ascii="仿宋" w:hAnsi="仿宋" w:eastAsia="仿宋" w:cs="仿宋_GB2312"/>
          <w:sz w:val="30"/>
          <w:szCs w:val="30"/>
        </w:rPr>
      </w:pPr>
      <w:r>
        <w:rPr>
          <w:rFonts w:hint="eastAsia" w:ascii="仿宋" w:hAnsi="仿宋" w:eastAsia="仿宋" w:cs="仿宋_GB2312"/>
          <w:sz w:val="30"/>
          <w:szCs w:val="30"/>
        </w:rPr>
        <w:t xml:space="preserve">此致 </w:t>
      </w:r>
    </w:p>
    <w:p w14:paraId="51A5C127">
      <w:pPr>
        <w:rPr>
          <w:rFonts w:ascii="仿宋" w:hAnsi="仿宋" w:eastAsia="仿宋" w:cs="仿宋_GB2312"/>
          <w:sz w:val="30"/>
          <w:szCs w:val="30"/>
        </w:rPr>
      </w:pPr>
    </w:p>
    <w:p w14:paraId="2025E9A5">
      <w:pPr>
        <w:pStyle w:val="8"/>
        <w:ind w:left="4410"/>
        <w:rPr>
          <w:rFonts w:ascii="仿宋" w:hAnsi="仿宋" w:eastAsia="仿宋" w:cs="仿宋_GB2312"/>
          <w:sz w:val="30"/>
          <w:szCs w:val="30"/>
        </w:rPr>
      </w:pPr>
      <w:r>
        <w:rPr>
          <w:rFonts w:hint="eastAsia" w:ascii="仿宋" w:hAnsi="仿宋" w:eastAsia="仿宋" w:cs="仿宋_GB2312"/>
          <w:sz w:val="30"/>
          <w:szCs w:val="30"/>
        </w:rPr>
        <w:t>敬礼</w:t>
      </w:r>
    </w:p>
    <w:p w14:paraId="60863CE1">
      <w:pPr>
        <w:rPr>
          <w:rFonts w:ascii="仿宋" w:hAnsi="仿宋" w:eastAsia="仿宋" w:cs="仿宋_GB2312"/>
          <w:sz w:val="30"/>
          <w:szCs w:val="30"/>
        </w:rPr>
      </w:pPr>
      <w:r>
        <w:rPr>
          <w:rFonts w:hint="eastAsia" w:ascii="仿宋" w:hAnsi="仿宋" w:eastAsia="仿宋" w:cs="仿宋_GB2312"/>
          <w:sz w:val="30"/>
          <w:szCs w:val="30"/>
        </w:rPr>
        <w:t xml:space="preserve"> </w:t>
      </w:r>
    </w:p>
    <w:p w14:paraId="40069B3F">
      <w:pPr>
        <w:rPr>
          <w:rFonts w:ascii="仿宋" w:hAnsi="仿宋" w:eastAsia="仿宋" w:cs="仿宋_GB2312"/>
          <w:sz w:val="30"/>
          <w:szCs w:val="30"/>
        </w:rPr>
      </w:pPr>
      <w:r>
        <w:rPr>
          <w:rFonts w:ascii="仿宋" w:hAnsi="仿宋" w:eastAsia="仿宋" w:cs="仿宋_GB2312"/>
          <w:sz w:val="30"/>
          <w:szCs w:val="30"/>
        </w:rPr>
        <w:pict>
          <v:shape id="Text Box 3" o:spid="_x0000_s1028" o:spt="202" type="#_x0000_t202" style="position:absolute;left:0pt;margin-left:74pt;margin-top:4.45pt;height:161.05pt;width:276.1pt;z-index:251660288;mso-width-relative:page;mso-height-relative:page;" filled="f" coordsize="21600,21600"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AA&#10;">
            <v:path/>
            <v:fill on="f" focussize="0,0"/>
            <v:stroke weight="0.5pt" joinstyle="miter"/>
            <v:imagedata o:title=""/>
            <o:lock v:ext="edit"/>
            <v:textbox>
              <w:txbxContent>
                <w:p w14:paraId="405206BA">
                  <w:pPr>
                    <w:jc w:val="center"/>
                  </w:pPr>
                </w:p>
                <w:p w14:paraId="6EC9E84A">
                  <w:pPr>
                    <w:jc w:val="center"/>
                  </w:pPr>
                </w:p>
                <w:p w14:paraId="49AD4D51">
                  <w:pPr>
                    <w:jc w:val="center"/>
                  </w:pPr>
                </w:p>
                <w:p w14:paraId="3BA5A177">
                  <w:pPr>
                    <w:jc w:val="center"/>
                  </w:pPr>
                </w:p>
                <w:p w14:paraId="53117F31">
                  <w:pPr>
                    <w:jc w:val="center"/>
                    <w:rPr>
                      <w:b/>
                    </w:rPr>
                  </w:pPr>
                  <w:r>
                    <w:rPr>
                      <w:rFonts w:hint="eastAsia"/>
                      <w:b/>
                    </w:rPr>
                    <w:t>附：被介绍人身份证复印件（正反两面）；身份证复印件可另附，另附时须加盖单位公章</w:t>
                  </w:r>
                </w:p>
              </w:txbxContent>
            </v:textbox>
          </v:shape>
        </w:pict>
      </w:r>
    </w:p>
    <w:p w14:paraId="68B546AE">
      <w:pPr>
        <w:rPr>
          <w:rFonts w:ascii="仿宋" w:hAnsi="仿宋" w:eastAsia="仿宋" w:cs="仿宋_GB2312"/>
          <w:sz w:val="30"/>
          <w:szCs w:val="30"/>
        </w:rPr>
      </w:pPr>
    </w:p>
    <w:p w14:paraId="3330A2EC">
      <w:pPr>
        <w:rPr>
          <w:rFonts w:ascii="仿宋" w:hAnsi="仿宋" w:eastAsia="仿宋" w:cs="仿宋_GB2312"/>
          <w:sz w:val="30"/>
          <w:szCs w:val="30"/>
        </w:rPr>
      </w:pPr>
    </w:p>
    <w:p w14:paraId="101AD06E">
      <w:pPr>
        <w:rPr>
          <w:rFonts w:ascii="仿宋" w:hAnsi="仿宋" w:eastAsia="仿宋" w:cs="仿宋_GB2312"/>
          <w:sz w:val="30"/>
          <w:szCs w:val="30"/>
        </w:rPr>
      </w:pPr>
    </w:p>
    <w:p w14:paraId="6096578B">
      <w:pPr>
        <w:rPr>
          <w:rFonts w:ascii="仿宋" w:hAnsi="仿宋" w:eastAsia="仿宋" w:cs="仿宋_GB2312"/>
          <w:sz w:val="30"/>
          <w:szCs w:val="30"/>
        </w:rPr>
      </w:pPr>
    </w:p>
    <w:p w14:paraId="73D14503">
      <w:pPr>
        <w:rPr>
          <w:rFonts w:ascii="仿宋" w:hAnsi="仿宋" w:eastAsia="仿宋" w:cs="仿宋_GB2312"/>
          <w:sz w:val="30"/>
          <w:szCs w:val="30"/>
        </w:rPr>
      </w:pPr>
    </w:p>
    <w:p w14:paraId="5EC0CB8D">
      <w:pPr>
        <w:rPr>
          <w:rFonts w:ascii="仿宋" w:hAnsi="仿宋" w:eastAsia="仿宋" w:cs="仿宋_GB2312"/>
          <w:sz w:val="30"/>
          <w:szCs w:val="30"/>
        </w:rPr>
      </w:pPr>
    </w:p>
    <w:p w14:paraId="207ED805">
      <w:pPr>
        <w:jc w:val="right"/>
        <w:rPr>
          <w:rFonts w:ascii="仿宋" w:hAnsi="仿宋" w:eastAsia="仿宋" w:cs="仿宋_GB2312"/>
          <w:b/>
          <w:sz w:val="30"/>
          <w:szCs w:val="30"/>
          <w:u w:val="single"/>
        </w:rPr>
      </w:pPr>
      <w:r>
        <w:rPr>
          <w:rFonts w:hint="eastAsia" w:ascii="仿宋" w:hAnsi="仿宋" w:eastAsia="仿宋" w:cs="仿宋_GB2312"/>
          <w:b/>
          <w:sz w:val="30"/>
          <w:szCs w:val="30"/>
        </w:rPr>
        <w:t>单位名称：</w:t>
      </w:r>
      <w:r>
        <w:rPr>
          <w:rFonts w:hint="eastAsia" w:ascii="仿宋" w:hAnsi="仿宋" w:eastAsia="仿宋" w:cs="仿宋_GB2312"/>
          <w:b/>
          <w:sz w:val="30"/>
          <w:szCs w:val="30"/>
          <w:u w:val="single"/>
        </w:rPr>
        <w:t>（加盖单位公章）</w:t>
      </w:r>
    </w:p>
    <w:p w14:paraId="0C1F507E">
      <w:pPr>
        <w:adjustRightInd w:val="0"/>
        <w:snapToGrid w:val="0"/>
        <w:spacing w:line="480" w:lineRule="auto"/>
        <w:ind w:right="164"/>
        <w:jc w:val="right"/>
        <w:rPr>
          <w:rFonts w:ascii="仿宋" w:hAnsi="仿宋" w:eastAsia="仿宋" w:cs="仿宋_GB2312"/>
          <w:b/>
          <w:sz w:val="30"/>
          <w:szCs w:val="30"/>
        </w:rPr>
      </w:pPr>
      <w:r>
        <w:rPr>
          <w:rFonts w:ascii="仿宋" w:hAnsi="仿宋" w:eastAsia="仿宋" w:cs="仿宋_GB2312"/>
          <w:b/>
          <w:sz w:val="30"/>
          <w:szCs w:val="30"/>
        </w:rPr>
        <w:pict>
          <v:line id="Line 4" o:spid="_x0000_s1027" o:spt="20" style="position:absolute;left:0pt;margin-left:-35.7pt;margin-top:38.5pt;height:0pt;width:509.15pt;z-index:251661312;mso-width-relative:page;mso-height-relative:page;" coordsize="21600,21600"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WX1tndYAAAAJAQAADwAAAAAAAAAB&#10;ACAAAAAiAAAAZHJzL2Rvd25yZXYueG1sUEsBAhQAFAAAAAgAh07iQDQT8MbZAQAA3AMAAA4AAAAA&#10;AAAAAQAgAAAAJQEAAGRycy9lMm9Eb2MueG1sUEsFBgAAAAAGAAYAWQEAAHAFAAAAAAAA&#10;">
            <v:path arrowok="t"/>
            <v:fill focussize="0,0"/>
            <v:stroke weight="1.5pt"/>
            <v:imagedata o:title=""/>
            <o:lock v:ext="edit"/>
          </v:line>
        </w:pict>
      </w:r>
      <w:r>
        <w:rPr>
          <w:rFonts w:hint="eastAsia" w:ascii="仿宋" w:hAnsi="仿宋" w:eastAsia="仿宋" w:cs="仿宋_GB2312"/>
          <w:b/>
          <w:sz w:val="30"/>
          <w:szCs w:val="30"/>
        </w:rPr>
        <w:t>日    期：    年  月  日</w:t>
      </w:r>
    </w:p>
    <w:p w14:paraId="0EB7877E">
      <w:pPr>
        <w:adjustRightInd w:val="0"/>
        <w:snapToGrid w:val="0"/>
        <w:spacing w:line="480" w:lineRule="auto"/>
        <w:ind w:right="304"/>
        <w:jc w:val="left"/>
        <w:rPr>
          <w:rFonts w:ascii="仿宋" w:hAnsi="仿宋" w:eastAsia="仿宋" w:cs="仿宋_GB2312"/>
          <w:b/>
          <w:sz w:val="30"/>
          <w:szCs w:val="30"/>
        </w:rPr>
      </w:pPr>
      <w:r>
        <w:rPr>
          <w:rFonts w:hint="eastAsia" w:ascii="仿宋" w:hAnsi="仿宋" w:eastAsia="仿宋" w:cs="仿宋_GB2312"/>
          <w:b/>
          <w:sz w:val="30"/>
          <w:szCs w:val="30"/>
        </w:rPr>
        <w:t>注：此信只接洽公务之用，不作其他证明。                        限      天作废</w:t>
      </w:r>
    </w:p>
    <w:p w14:paraId="0EA606BF">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附件5、</w:t>
      </w:r>
    </w:p>
    <w:p w14:paraId="2C0A3FB8">
      <w:pPr>
        <w:jc w:val="center"/>
        <w:rPr>
          <w:rFonts w:ascii="仿宋" w:hAnsi="仿宋" w:eastAsia="仿宋" w:cs="仿宋_GB2312"/>
          <w:b/>
          <w:sz w:val="30"/>
          <w:szCs w:val="30"/>
        </w:rPr>
      </w:pPr>
      <w:r>
        <w:rPr>
          <w:rFonts w:hint="eastAsia" w:ascii="仿宋" w:hAnsi="仿宋" w:eastAsia="仿宋" w:cs="仿宋_GB2312"/>
          <w:b/>
          <w:sz w:val="30"/>
          <w:szCs w:val="30"/>
        </w:rPr>
        <w:t>投标人廉政承诺书</w:t>
      </w:r>
    </w:p>
    <w:p w14:paraId="10DB67E2">
      <w:pPr>
        <w:jc w:val="center"/>
        <w:rPr>
          <w:rFonts w:ascii="仿宋" w:hAnsi="仿宋" w:eastAsia="仿宋" w:cs="仿宋_GB2312"/>
          <w:sz w:val="30"/>
          <w:szCs w:val="30"/>
        </w:rPr>
      </w:pPr>
    </w:p>
    <w:p w14:paraId="68CE1BF5">
      <w:pPr>
        <w:rPr>
          <w:rFonts w:ascii="仿宋" w:hAnsi="仿宋" w:eastAsia="仿宋" w:cs="仿宋_GB2312"/>
          <w:sz w:val="30"/>
          <w:szCs w:val="30"/>
        </w:rPr>
      </w:pPr>
      <w:r>
        <w:rPr>
          <w:rFonts w:hint="eastAsia" w:ascii="仿宋" w:hAnsi="仿宋" w:eastAsia="仿宋" w:cs="仿宋_GB2312"/>
          <w:sz w:val="30"/>
          <w:szCs w:val="30"/>
        </w:rPr>
        <w:t xml:space="preserve">     为加强招标投标活动中的廉政建设，进一步规范招标投标市场，体现公开、公平、公正的原则，根据国家有关法律、法规和廉政建设责任制的规定，本投标人特作如下承诺:</w:t>
      </w:r>
    </w:p>
    <w:p w14:paraId="5078F0AA">
      <w:pPr>
        <w:ind w:firstLine="600" w:firstLineChars="200"/>
        <w:rPr>
          <w:rFonts w:ascii="仿宋" w:hAnsi="仿宋" w:eastAsia="仿宋" w:cs="仿宋_GB2312"/>
          <w:sz w:val="30"/>
          <w:szCs w:val="30"/>
        </w:rPr>
      </w:pPr>
      <w:r>
        <w:rPr>
          <w:rFonts w:hint="eastAsia" w:ascii="仿宋" w:hAnsi="仿宋" w:eastAsia="仿宋" w:cs="仿宋_GB2312"/>
          <w:sz w:val="30"/>
          <w:szCs w:val="30"/>
        </w:rPr>
        <w:t>1、不与招标人及其他投标人私下串通协商进行围标、串标、抬标，控制投标价格。</w:t>
      </w:r>
    </w:p>
    <w:p w14:paraId="65505001">
      <w:pPr>
        <w:ind w:firstLine="600" w:firstLineChars="200"/>
        <w:rPr>
          <w:rFonts w:ascii="仿宋" w:hAnsi="仿宋" w:eastAsia="仿宋" w:cs="仿宋_GB2312"/>
          <w:sz w:val="30"/>
          <w:szCs w:val="30"/>
        </w:rPr>
      </w:pPr>
      <w:r>
        <w:rPr>
          <w:rFonts w:hint="eastAsia" w:ascii="仿宋" w:hAnsi="仿宋" w:eastAsia="仿宋" w:cs="仿宋_GB2312"/>
          <w:sz w:val="30"/>
          <w:szCs w:val="30"/>
        </w:rPr>
        <w:t>2、不向招标人、评标专家行贿，以不正当手段谋取中标。</w:t>
      </w:r>
    </w:p>
    <w:p w14:paraId="6426ACA2">
      <w:pPr>
        <w:ind w:firstLine="600" w:firstLineChars="200"/>
        <w:rPr>
          <w:rFonts w:ascii="仿宋" w:hAnsi="仿宋" w:eastAsia="仿宋" w:cs="仿宋_GB2312"/>
          <w:sz w:val="30"/>
          <w:szCs w:val="30"/>
        </w:rPr>
      </w:pPr>
      <w:r>
        <w:rPr>
          <w:rFonts w:hint="eastAsia" w:ascii="仿宋" w:hAnsi="仿宋" w:eastAsia="仿宋" w:cs="仿宋_GB2312"/>
          <w:sz w:val="30"/>
          <w:szCs w:val="30"/>
        </w:rPr>
        <w:t>3、不向招标投标监管人员请客、送礼及组织其它有可能影响客观公正监管的活动。</w:t>
      </w:r>
    </w:p>
    <w:p w14:paraId="3C276B31">
      <w:pPr>
        <w:ind w:firstLine="600" w:firstLineChars="200"/>
        <w:rPr>
          <w:rFonts w:ascii="仿宋" w:hAnsi="仿宋" w:eastAsia="仿宋" w:cs="仿宋_GB2312"/>
          <w:sz w:val="30"/>
          <w:szCs w:val="30"/>
        </w:rPr>
      </w:pPr>
      <w:r>
        <w:rPr>
          <w:rFonts w:hint="eastAsia" w:ascii="仿宋" w:hAnsi="仿宋" w:eastAsia="仿宋" w:cs="仿宋_GB2312"/>
          <w:sz w:val="30"/>
          <w:szCs w:val="30"/>
        </w:rPr>
        <w:t>4、自觉遵守开标、评标现场工作纪律，不私下接触评标专家，不干扰正常的开标评标秩序</w:t>
      </w:r>
    </w:p>
    <w:p w14:paraId="20AF302D">
      <w:pPr>
        <w:rPr>
          <w:rFonts w:ascii="仿宋" w:hAnsi="仿宋" w:eastAsia="仿宋" w:cs="仿宋_GB2312"/>
          <w:sz w:val="30"/>
          <w:szCs w:val="30"/>
        </w:rPr>
      </w:pPr>
    </w:p>
    <w:p w14:paraId="5986FC9A">
      <w:pPr>
        <w:rPr>
          <w:rFonts w:ascii="仿宋" w:hAnsi="仿宋" w:eastAsia="仿宋" w:cs="仿宋_GB2312"/>
          <w:sz w:val="30"/>
          <w:szCs w:val="30"/>
        </w:rPr>
      </w:pPr>
    </w:p>
    <w:p w14:paraId="3D9C6D04">
      <w:pPr>
        <w:rPr>
          <w:rFonts w:ascii="仿宋" w:hAnsi="仿宋" w:eastAsia="仿宋" w:cs="仿宋_GB2312"/>
          <w:sz w:val="30"/>
          <w:szCs w:val="30"/>
        </w:rPr>
      </w:pPr>
      <w:r>
        <w:rPr>
          <w:rFonts w:hint="eastAsia" w:ascii="仿宋" w:hAnsi="仿宋" w:eastAsia="仿宋" w:cs="仿宋_GB2312"/>
          <w:sz w:val="30"/>
          <w:szCs w:val="30"/>
        </w:rPr>
        <w:t>单位（公章）：                    法定代表人</w:t>
      </w:r>
    </w:p>
    <w:p w14:paraId="65221202">
      <w:pPr>
        <w:rPr>
          <w:rFonts w:ascii="仿宋" w:hAnsi="仿宋" w:eastAsia="仿宋" w:cs="仿宋_GB2312"/>
          <w:sz w:val="30"/>
          <w:szCs w:val="30"/>
        </w:rPr>
      </w:pPr>
      <w:r>
        <w:rPr>
          <w:rFonts w:hint="eastAsia" w:ascii="仿宋" w:hAnsi="仿宋" w:eastAsia="仿宋" w:cs="仿宋_GB2312"/>
          <w:sz w:val="30"/>
          <w:szCs w:val="30"/>
        </w:rPr>
        <w:t>本次投标项目：                   或负责人：</w:t>
      </w:r>
    </w:p>
    <w:p w14:paraId="4DA3EEBC">
      <w:pPr>
        <w:rPr>
          <w:rFonts w:ascii="仿宋" w:hAnsi="仿宋" w:eastAsia="仿宋" w:cs="仿宋_GB2312"/>
          <w:sz w:val="30"/>
          <w:szCs w:val="30"/>
        </w:rPr>
      </w:pPr>
      <w:r>
        <w:rPr>
          <w:rFonts w:hint="eastAsia" w:ascii="仿宋" w:hAnsi="仿宋" w:eastAsia="仿宋" w:cs="仿宋_GB2312"/>
          <w:sz w:val="30"/>
          <w:szCs w:val="30"/>
        </w:rPr>
        <w:t xml:space="preserve">                                年   月   日</w:t>
      </w:r>
    </w:p>
    <w:p w14:paraId="7E20944B">
      <w:pPr>
        <w:pStyle w:val="45"/>
        <w:spacing w:line="600" w:lineRule="exact"/>
        <w:ind w:left="200" w:firstLine="0" w:firstLineChars="0"/>
        <w:rPr>
          <w:rFonts w:ascii="仿宋" w:hAnsi="仿宋" w:eastAsia="仿宋" w:cs="仿宋_GB2312"/>
          <w:sz w:val="30"/>
          <w:szCs w:val="30"/>
        </w:rPr>
      </w:pPr>
    </w:p>
    <w:p w14:paraId="0B191A7C">
      <w:pPr>
        <w:pStyle w:val="45"/>
        <w:spacing w:line="600" w:lineRule="exact"/>
        <w:ind w:left="200" w:firstLine="0" w:firstLineChars="0"/>
        <w:rPr>
          <w:rFonts w:ascii="仿宋" w:hAnsi="仿宋" w:eastAsia="仿宋" w:cs="仿宋_GB2312"/>
          <w:sz w:val="30"/>
          <w:szCs w:val="30"/>
        </w:rPr>
      </w:pPr>
    </w:p>
    <w:p w14:paraId="5257F3E2">
      <w:pPr>
        <w:widowControl/>
        <w:spacing w:line="600" w:lineRule="exact"/>
        <w:ind w:firstLine="200"/>
        <w:jc w:val="left"/>
        <w:rPr>
          <w:rFonts w:ascii="仿宋" w:hAnsi="仿宋" w:eastAsia="仿宋" w:cs="仿宋_GB2312"/>
          <w:color w:val="111318"/>
          <w:kern w:val="0"/>
          <w:sz w:val="30"/>
          <w:szCs w:val="30"/>
        </w:rPr>
      </w:pPr>
    </w:p>
    <w:p w14:paraId="6C004290">
      <w:pPr>
        <w:widowControl/>
        <w:spacing w:line="600" w:lineRule="exact"/>
        <w:ind w:firstLine="200"/>
        <w:jc w:val="left"/>
        <w:rPr>
          <w:rFonts w:ascii="仿宋" w:hAnsi="仿宋" w:eastAsia="仿宋" w:cs="仿宋_GB2312"/>
          <w:color w:val="111318"/>
          <w:kern w:val="0"/>
          <w:sz w:val="30"/>
          <w:szCs w:val="30"/>
        </w:rPr>
      </w:pPr>
    </w:p>
    <w:p w14:paraId="07E49675">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附件6、</w:t>
      </w:r>
    </w:p>
    <w:p w14:paraId="58B5F0BA">
      <w:pPr>
        <w:jc w:val="center"/>
        <w:rPr>
          <w:rFonts w:ascii="仿宋" w:hAnsi="仿宋" w:eastAsia="仿宋" w:cs="仿宋_GB2312"/>
          <w:b/>
          <w:bCs/>
          <w:sz w:val="30"/>
          <w:szCs w:val="30"/>
        </w:rPr>
      </w:pPr>
      <w:r>
        <w:rPr>
          <w:rFonts w:hint="eastAsia" w:ascii="仿宋" w:hAnsi="仿宋" w:eastAsia="仿宋" w:cs="仿宋_GB2312"/>
          <w:b/>
          <w:bCs/>
          <w:sz w:val="30"/>
          <w:szCs w:val="30"/>
        </w:rPr>
        <w:t>申请人基本情况一览表</w:t>
      </w:r>
    </w:p>
    <w:p w14:paraId="35CD7704">
      <w:pPr>
        <w:jc w:val="center"/>
        <w:rPr>
          <w:rFonts w:ascii="仿宋" w:hAnsi="仿宋" w:eastAsia="仿宋" w:cs="仿宋_GB2312"/>
          <w:b/>
          <w:bCs/>
          <w:sz w:val="30"/>
          <w:szCs w:val="30"/>
        </w:rPr>
      </w:pPr>
    </w:p>
    <w:tbl>
      <w:tblPr>
        <w:tblStyle w:val="20"/>
        <w:tblW w:w="8652" w:type="dxa"/>
        <w:tblInd w:w="-21" w:type="dxa"/>
        <w:tblLayout w:type="fixed"/>
        <w:tblCellMar>
          <w:top w:w="0" w:type="dxa"/>
          <w:left w:w="0" w:type="dxa"/>
          <w:bottom w:w="0" w:type="dxa"/>
          <w:right w:w="0" w:type="dxa"/>
        </w:tblCellMar>
      </w:tblPr>
      <w:tblGrid>
        <w:gridCol w:w="2291"/>
        <w:gridCol w:w="901"/>
        <w:gridCol w:w="955"/>
        <w:gridCol w:w="1577"/>
        <w:gridCol w:w="1082"/>
        <w:gridCol w:w="1846"/>
      </w:tblGrid>
      <w:tr w14:paraId="7FF33C53">
        <w:tblPrEx>
          <w:tblLayout w:type="fixed"/>
          <w:tblCellMar>
            <w:top w:w="0" w:type="dxa"/>
            <w:left w:w="0" w:type="dxa"/>
            <w:bottom w:w="0" w:type="dxa"/>
            <w:right w:w="0" w:type="dxa"/>
          </w:tblCellMar>
        </w:tblPrEx>
        <w:trPr>
          <w:trHeight w:val="563"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0F7C27AF">
            <w:pPr>
              <w:pStyle w:val="53"/>
              <w:spacing w:before="162"/>
              <w:ind w:left="338"/>
              <w:jc w:val="center"/>
              <w:rPr>
                <w:rFonts w:ascii="宋体" w:hAnsi="宋体" w:eastAsia="宋体" w:cs="宋体"/>
                <w:sz w:val="24"/>
                <w:szCs w:val="24"/>
              </w:rPr>
            </w:pPr>
            <w:r>
              <w:rPr>
                <w:rFonts w:hint="eastAsia" w:ascii="宋体" w:hAnsi="宋体" w:eastAsia="宋体" w:cs="宋体"/>
                <w:color w:val="444444"/>
                <w:sz w:val="24"/>
                <w:szCs w:val="24"/>
              </w:rPr>
              <w:t>投标人名称</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028194AE">
            <w:pPr>
              <w:jc w:val="center"/>
              <w:rPr>
                <w:rFonts w:ascii="宋体" w:hAnsi="宋体" w:cs="宋体"/>
                <w:sz w:val="24"/>
                <w:szCs w:val="24"/>
              </w:rPr>
            </w:pPr>
          </w:p>
        </w:tc>
      </w:tr>
      <w:tr w14:paraId="07B121BE">
        <w:tblPrEx>
          <w:tblLayout w:type="fixed"/>
          <w:tblCellMar>
            <w:top w:w="0" w:type="dxa"/>
            <w:left w:w="0" w:type="dxa"/>
            <w:bottom w:w="0" w:type="dxa"/>
            <w:right w:w="0" w:type="dxa"/>
          </w:tblCellMar>
        </w:tblPrEx>
        <w:trPr>
          <w:trHeight w:val="611"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3D115C36">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注册地址</w:t>
            </w:r>
          </w:p>
        </w:tc>
        <w:tc>
          <w:tcPr>
            <w:tcW w:w="3433" w:type="dxa"/>
            <w:gridSpan w:val="3"/>
            <w:tcBorders>
              <w:top w:val="single" w:color="000000" w:sz="4" w:space="0"/>
              <w:left w:val="single" w:color="000000" w:sz="4" w:space="0"/>
              <w:bottom w:val="single" w:color="000000" w:sz="4" w:space="0"/>
              <w:right w:val="single" w:color="000000" w:sz="4" w:space="0"/>
            </w:tcBorders>
            <w:vAlign w:val="center"/>
          </w:tcPr>
          <w:p w14:paraId="7285851A">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6C6566F5">
            <w:pPr>
              <w:pStyle w:val="53"/>
              <w:ind w:right="2"/>
              <w:jc w:val="center"/>
              <w:rPr>
                <w:rFonts w:ascii="宋体" w:hAnsi="宋体" w:eastAsia="宋体" w:cs="宋体"/>
                <w:sz w:val="24"/>
                <w:szCs w:val="24"/>
              </w:rPr>
            </w:pPr>
            <w:r>
              <w:rPr>
                <w:rFonts w:hint="eastAsia" w:ascii="宋体" w:hAnsi="宋体" w:eastAsia="宋体" w:cs="宋体"/>
                <w:color w:val="444444"/>
                <w:sz w:val="24"/>
                <w:szCs w:val="24"/>
              </w:rPr>
              <w:t>邮政编码</w:t>
            </w:r>
          </w:p>
        </w:tc>
        <w:tc>
          <w:tcPr>
            <w:tcW w:w="1846" w:type="dxa"/>
            <w:tcBorders>
              <w:top w:val="single" w:color="000000" w:sz="4" w:space="0"/>
              <w:left w:val="single" w:color="000000" w:sz="4" w:space="0"/>
              <w:bottom w:val="single" w:color="000000" w:sz="4" w:space="0"/>
              <w:right w:val="single" w:color="000000" w:sz="4" w:space="0"/>
            </w:tcBorders>
            <w:vAlign w:val="center"/>
          </w:tcPr>
          <w:p w14:paraId="2B958D49">
            <w:pPr>
              <w:jc w:val="center"/>
              <w:rPr>
                <w:rFonts w:ascii="宋体" w:hAnsi="宋体" w:cs="宋体"/>
                <w:sz w:val="24"/>
                <w:szCs w:val="24"/>
              </w:rPr>
            </w:pPr>
          </w:p>
        </w:tc>
      </w:tr>
      <w:tr w14:paraId="2FF8D0E9">
        <w:tblPrEx>
          <w:tblLayout w:type="fixed"/>
          <w:tblCellMar>
            <w:top w:w="0" w:type="dxa"/>
            <w:left w:w="0" w:type="dxa"/>
            <w:bottom w:w="0" w:type="dxa"/>
            <w:right w:w="0" w:type="dxa"/>
          </w:tblCellMar>
        </w:tblPrEx>
        <w:trPr>
          <w:trHeight w:val="605" w:hRule="exact"/>
        </w:trPr>
        <w:tc>
          <w:tcPr>
            <w:tcW w:w="2291" w:type="dxa"/>
            <w:vMerge w:val="restart"/>
            <w:tcBorders>
              <w:top w:val="single" w:color="000000" w:sz="4" w:space="0"/>
              <w:left w:val="single" w:color="000000" w:sz="4" w:space="0"/>
              <w:right w:val="single" w:color="000000" w:sz="4" w:space="0"/>
            </w:tcBorders>
            <w:vAlign w:val="center"/>
          </w:tcPr>
          <w:p w14:paraId="6B62AB00">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联系方式</w:t>
            </w:r>
          </w:p>
        </w:tc>
        <w:tc>
          <w:tcPr>
            <w:tcW w:w="901" w:type="dxa"/>
            <w:tcBorders>
              <w:top w:val="single" w:color="000000" w:sz="4" w:space="0"/>
              <w:left w:val="single" w:color="000000" w:sz="4" w:space="0"/>
              <w:bottom w:val="single" w:color="000000" w:sz="4" w:space="0"/>
              <w:right w:val="single" w:color="000000" w:sz="4" w:space="0"/>
            </w:tcBorders>
            <w:vAlign w:val="center"/>
          </w:tcPr>
          <w:p w14:paraId="03BC246B">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联系人</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14:paraId="58D2F1B8">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6725915F">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14:paraId="5AC775BF">
            <w:pPr>
              <w:jc w:val="center"/>
              <w:rPr>
                <w:rFonts w:ascii="宋体" w:hAnsi="宋体" w:cs="宋体"/>
                <w:sz w:val="24"/>
                <w:szCs w:val="24"/>
              </w:rPr>
            </w:pPr>
          </w:p>
        </w:tc>
      </w:tr>
      <w:tr w14:paraId="126C0327">
        <w:tblPrEx>
          <w:tblLayout w:type="fixed"/>
          <w:tblCellMar>
            <w:top w:w="0" w:type="dxa"/>
            <w:left w:w="0" w:type="dxa"/>
            <w:bottom w:w="0" w:type="dxa"/>
            <w:right w:w="0" w:type="dxa"/>
          </w:tblCellMar>
        </w:tblPrEx>
        <w:trPr>
          <w:trHeight w:val="613" w:hRule="exact"/>
        </w:trPr>
        <w:tc>
          <w:tcPr>
            <w:tcW w:w="2291" w:type="dxa"/>
            <w:vMerge w:val="continue"/>
            <w:tcBorders>
              <w:left w:val="single" w:color="000000" w:sz="4" w:space="0"/>
              <w:bottom w:val="single" w:color="000000" w:sz="4" w:space="0"/>
              <w:right w:val="single" w:color="000000" w:sz="4" w:space="0"/>
            </w:tcBorders>
            <w:vAlign w:val="center"/>
          </w:tcPr>
          <w:p w14:paraId="777E3D59">
            <w:pPr>
              <w:jc w:val="center"/>
              <w:rPr>
                <w:rFonts w:ascii="宋体" w:hAnsi="宋体" w:cs="宋体"/>
                <w:sz w:val="24"/>
                <w:szCs w:val="24"/>
              </w:rPr>
            </w:pPr>
          </w:p>
        </w:tc>
        <w:tc>
          <w:tcPr>
            <w:tcW w:w="901" w:type="dxa"/>
            <w:tcBorders>
              <w:top w:val="single" w:color="000000" w:sz="4" w:space="0"/>
              <w:left w:val="single" w:color="000000" w:sz="4" w:space="0"/>
              <w:bottom w:val="single" w:color="000000" w:sz="4" w:space="0"/>
              <w:right w:val="single" w:color="000000" w:sz="4" w:space="0"/>
            </w:tcBorders>
            <w:vAlign w:val="center"/>
          </w:tcPr>
          <w:p w14:paraId="295C4DB3">
            <w:pPr>
              <w:pStyle w:val="53"/>
              <w:tabs>
                <w:tab w:val="left" w:pos="419"/>
              </w:tabs>
              <w:ind w:right="1"/>
              <w:jc w:val="center"/>
              <w:rPr>
                <w:rFonts w:ascii="宋体" w:hAnsi="宋体" w:eastAsia="宋体" w:cs="宋体"/>
                <w:sz w:val="24"/>
                <w:szCs w:val="24"/>
              </w:rPr>
            </w:pPr>
            <w:r>
              <w:rPr>
                <w:rFonts w:hint="eastAsia" w:ascii="宋体" w:hAnsi="宋体" w:eastAsia="宋体" w:cs="宋体"/>
                <w:color w:val="444444"/>
                <w:w w:val="95"/>
                <w:sz w:val="24"/>
                <w:szCs w:val="24"/>
              </w:rPr>
              <w:t>传</w:t>
            </w:r>
            <w:r>
              <w:rPr>
                <w:rFonts w:hint="eastAsia" w:ascii="宋体" w:hAnsi="宋体" w:eastAsia="宋体" w:cs="宋体"/>
                <w:color w:val="444444"/>
                <w:w w:val="95"/>
                <w:sz w:val="24"/>
                <w:szCs w:val="24"/>
              </w:rPr>
              <w:tab/>
            </w:r>
            <w:r>
              <w:rPr>
                <w:rFonts w:hint="eastAsia" w:ascii="宋体" w:hAnsi="宋体" w:eastAsia="宋体" w:cs="宋体"/>
                <w:color w:val="444444"/>
                <w:sz w:val="24"/>
                <w:szCs w:val="24"/>
              </w:rPr>
              <w:t>真</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14:paraId="52D1FDA4">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2B35EA34">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网址</w:t>
            </w:r>
          </w:p>
        </w:tc>
        <w:tc>
          <w:tcPr>
            <w:tcW w:w="1846" w:type="dxa"/>
            <w:tcBorders>
              <w:top w:val="single" w:color="000000" w:sz="4" w:space="0"/>
              <w:left w:val="single" w:color="000000" w:sz="4" w:space="0"/>
              <w:bottom w:val="single" w:color="000000" w:sz="4" w:space="0"/>
              <w:right w:val="single" w:color="000000" w:sz="4" w:space="0"/>
            </w:tcBorders>
            <w:vAlign w:val="center"/>
          </w:tcPr>
          <w:p w14:paraId="2FCE4ED8">
            <w:pPr>
              <w:jc w:val="center"/>
              <w:rPr>
                <w:rFonts w:ascii="宋体" w:hAnsi="宋体" w:cs="宋体"/>
                <w:sz w:val="24"/>
                <w:szCs w:val="24"/>
              </w:rPr>
            </w:pPr>
          </w:p>
        </w:tc>
      </w:tr>
      <w:tr w14:paraId="134226D4">
        <w:tblPrEx>
          <w:tblLayout w:type="fixed"/>
          <w:tblCellMar>
            <w:top w:w="0" w:type="dxa"/>
            <w:left w:w="0" w:type="dxa"/>
            <w:bottom w:w="0" w:type="dxa"/>
            <w:right w:w="0" w:type="dxa"/>
          </w:tblCellMar>
        </w:tblPrEx>
        <w:trPr>
          <w:trHeight w:val="614"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44E78240">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组织结构</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4D2EBDB9">
            <w:pPr>
              <w:jc w:val="center"/>
              <w:rPr>
                <w:rFonts w:ascii="宋体" w:hAnsi="宋体" w:cs="宋体"/>
                <w:sz w:val="24"/>
                <w:szCs w:val="24"/>
              </w:rPr>
            </w:pPr>
          </w:p>
        </w:tc>
      </w:tr>
      <w:tr w14:paraId="7AF923C4">
        <w:tblPrEx>
          <w:tblLayout w:type="fixed"/>
          <w:tblCellMar>
            <w:top w:w="0" w:type="dxa"/>
            <w:left w:w="0" w:type="dxa"/>
            <w:bottom w:w="0" w:type="dxa"/>
            <w:right w:w="0" w:type="dxa"/>
          </w:tblCellMar>
        </w:tblPrEx>
        <w:trPr>
          <w:trHeight w:val="608"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75FFC738">
            <w:pPr>
              <w:pStyle w:val="53"/>
              <w:ind w:left="338"/>
              <w:jc w:val="center"/>
              <w:rPr>
                <w:rFonts w:ascii="宋体" w:hAnsi="宋体" w:eastAsia="宋体" w:cs="宋体"/>
                <w:sz w:val="24"/>
                <w:szCs w:val="24"/>
              </w:rPr>
            </w:pPr>
            <w:r>
              <w:rPr>
                <w:rFonts w:hint="eastAsia" w:ascii="宋体" w:hAnsi="宋体" w:eastAsia="宋体" w:cs="宋体"/>
                <w:color w:val="444444"/>
                <w:sz w:val="24"/>
                <w:szCs w:val="24"/>
              </w:rPr>
              <w:t>法定代表人</w:t>
            </w:r>
          </w:p>
        </w:tc>
        <w:tc>
          <w:tcPr>
            <w:tcW w:w="901" w:type="dxa"/>
            <w:tcBorders>
              <w:top w:val="single" w:color="000000" w:sz="4" w:space="0"/>
              <w:left w:val="single" w:color="000000" w:sz="4" w:space="0"/>
              <w:bottom w:val="single" w:color="000000" w:sz="4" w:space="0"/>
              <w:right w:val="single" w:color="000000" w:sz="4" w:space="0"/>
            </w:tcBorders>
            <w:vAlign w:val="center"/>
          </w:tcPr>
          <w:p w14:paraId="2F5E6E35">
            <w:pPr>
              <w:pStyle w:val="53"/>
              <w:ind w:right="1"/>
              <w:jc w:val="center"/>
              <w:rPr>
                <w:rFonts w:ascii="宋体" w:hAnsi="宋体" w:eastAsia="宋体" w:cs="宋体"/>
                <w:sz w:val="24"/>
                <w:szCs w:val="24"/>
              </w:rPr>
            </w:pPr>
            <w:r>
              <w:rPr>
                <w:rFonts w:hint="eastAsia" w:ascii="宋体" w:hAnsi="宋体" w:eastAsia="宋体" w:cs="宋体"/>
                <w:color w:val="444444"/>
                <w:sz w:val="24"/>
                <w:szCs w:val="24"/>
              </w:rPr>
              <w:t>姓名</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14:paraId="3E6773D1">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75806B2A">
            <w:pPr>
              <w:pStyle w:val="53"/>
              <w:ind w:right="2"/>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14:paraId="1B2DD55A">
            <w:pPr>
              <w:jc w:val="center"/>
              <w:rPr>
                <w:rFonts w:ascii="宋体" w:hAnsi="宋体" w:cs="宋体"/>
                <w:sz w:val="24"/>
                <w:szCs w:val="24"/>
              </w:rPr>
            </w:pPr>
          </w:p>
        </w:tc>
      </w:tr>
      <w:tr w14:paraId="0307C489">
        <w:tblPrEx>
          <w:tblLayout w:type="fixed"/>
          <w:tblCellMar>
            <w:top w:w="0" w:type="dxa"/>
            <w:left w:w="0" w:type="dxa"/>
            <w:bottom w:w="0" w:type="dxa"/>
            <w:right w:w="0" w:type="dxa"/>
          </w:tblCellMar>
        </w:tblPrEx>
        <w:trPr>
          <w:trHeight w:val="623"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27C997FA">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成立时间</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54821AB6">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14:paraId="71D8EEAC">
            <w:pPr>
              <w:pStyle w:val="53"/>
              <w:ind w:left="102"/>
              <w:jc w:val="center"/>
              <w:rPr>
                <w:rFonts w:ascii="宋体" w:hAnsi="宋体" w:eastAsia="宋体" w:cs="宋体"/>
                <w:sz w:val="24"/>
                <w:szCs w:val="24"/>
              </w:rPr>
            </w:pPr>
            <w:r>
              <w:rPr>
                <w:rFonts w:hint="eastAsia" w:ascii="宋体" w:hAnsi="宋体" w:eastAsia="宋体" w:cs="宋体"/>
                <w:color w:val="444444"/>
                <w:sz w:val="24"/>
                <w:szCs w:val="24"/>
              </w:rPr>
              <w:t>员工总人数</w:t>
            </w:r>
          </w:p>
        </w:tc>
        <w:tc>
          <w:tcPr>
            <w:tcW w:w="1846" w:type="dxa"/>
            <w:tcBorders>
              <w:top w:val="single" w:color="000000" w:sz="4" w:space="0"/>
              <w:left w:val="single" w:color="000000" w:sz="4" w:space="0"/>
              <w:bottom w:val="single" w:color="000000" w:sz="4" w:space="0"/>
              <w:right w:val="single" w:color="000000" w:sz="4" w:space="0"/>
            </w:tcBorders>
            <w:vAlign w:val="center"/>
          </w:tcPr>
          <w:p w14:paraId="1482E84D">
            <w:pPr>
              <w:pStyle w:val="53"/>
              <w:ind w:left="102"/>
              <w:jc w:val="center"/>
              <w:rPr>
                <w:rFonts w:ascii="宋体" w:hAnsi="宋体" w:eastAsia="宋体" w:cs="宋体"/>
                <w:color w:val="444444"/>
                <w:sz w:val="24"/>
                <w:szCs w:val="24"/>
              </w:rPr>
            </w:pPr>
          </w:p>
        </w:tc>
      </w:tr>
      <w:tr w14:paraId="4D4BA4ED">
        <w:tblPrEx>
          <w:tblLayout w:type="fixed"/>
          <w:tblCellMar>
            <w:top w:w="0" w:type="dxa"/>
            <w:left w:w="0" w:type="dxa"/>
            <w:bottom w:w="0" w:type="dxa"/>
            <w:right w:w="0" w:type="dxa"/>
          </w:tblCellMar>
        </w:tblPrEx>
        <w:trPr>
          <w:trHeight w:val="656"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209E71D2">
            <w:pPr>
              <w:pStyle w:val="53"/>
              <w:ind w:left="232"/>
              <w:jc w:val="center"/>
              <w:rPr>
                <w:rFonts w:ascii="宋体" w:hAnsi="宋体" w:eastAsia="宋体" w:cs="宋体"/>
                <w:sz w:val="24"/>
                <w:szCs w:val="24"/>
              </w:rPr>
            </w:pPr>
            <w:r>
              <w:rPr>
                <w:rFonts w:hint="eastAsia" w:ascii="宋体" w:hAnsi="宋体" w:eastAsia="宋体" w:cs="宋体"/>
                <w:color w:val="444444"/>
                <w:sz w:val="24"/>
                <w:szCs w:val="24"/>
              </w:rPr>
              <w:t>企业资质等级</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7B884EBD">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14:paraId="289FA57B">
            <w:pPr>
              <w:pStyle w:val="53"/>
              <w:jc w:val="center"/>
              <w:rPr>
                <w:rFonts w:ascii="宋体" w:hAnsi="宋体" w:eastAsia="宋体" w:cs="宋体"/>
                <w:sz w:val="24"/>
                <w:szCs w:val="24"/>
              </w:rPr>
            </w:pPr>
            <w:r>
              <w:rPr>
                <w:rFonts w:hint="eastAsia" w:ascii="宋体" w:hAnsi="宋体" w:eastAsia="宋体" w:cs="宋体"/>
                <w:sz w:val="24"/>
                <w:szCs w:val="24"/>
              </w:rPr>
              <w:t>营业执照号</w:t>
            </w:r>
          </w:p>
        </w:tc>
        <w:tc>
          <w:tcPr>
            <w:tcW w:w="1846" w:type="dxa"/>
            <w:tcBorders>
              <w:top w:val="single" w:color="000000" w:sz="4" w:space="0"/>
              <w:left w:val="single" w:color="000000" w:sz="4" w:space="0"/>
              <w:bottom w:val="single" w:color="000000" w:sz="4" w:space="0"/>
              <w:right w:val="single" w:color="000000" w:sz="4" w:space="0"/>
            </w:tcBorders>
            <w:vAlign w:val="center"/>
          </w:tcPr>
          <w:p w14:paraId="24C5D726">
            <w:pPr>
              <w:jc w:val="center"/>
              <w:rPr>
                <w:rFonts w:ascii="宋体" w:hAnsi="宋体" w:cs="宋体"/>
                <w:color w:val="444444"/>
                <w:sz w:val="24"/>
                <w:szCs w:val="24"/>
              </w:rPr>
            </w:pPr>
          </w:p>
        </w:tc>
      </w:tr>
      <w:tr w14:paraId="07A6BFD5">
        <w:tblPrEx>
          <w:tblLayout w:type="fixed"/>
          <w:tblCellMar>
            <w:top w:w="0" w:type="dxa"/>
            <w:left w:w="0" w:type="dxa"/>
            <w:bottom w:w="0" w:type="dxa"/>
            <w:right w:w="0" w:type="dxa"/>
          </w:tblCellMar>
        </w:tblPrEx>
        <w:trPr>
          <w:trHeight w:val="610"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10F5E08D">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注册资金</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61A6BCDA">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14:paraId="31E91CBE">
            <w:pPr>
              <w:jc w:val="center"/>
              <w:rPr>
                <w:rFonts w:ascii="宋体" w:hAnsi="宋体" w:cs="宋体"/>
                <w:sz w:val="24"/>
                <w:szCs w:val="24"/>
              </w:rPr>
            </w:pPr>
            <w:r>
              <w:rPr>
                <w:rFonts w:hint="eastAsia" w:ascii="宋体" w:hAnsi="宋体" w:cs="宋体"/>
                <w:color w:val="444444"/>
                <w:sz w:val="24"/>
                <w:szCs w:val="24"/>
              </w:rPr>
              <w:t>开户银行</w:t>
            </w:r>
          </w:p>
        </w:tc>
        <w:tc>
          <w:tcPr>
            <w:tcW w:w="1846" w:type="dxa"/>
            <w:tcBorders>
              <w:top w:val="single" w:color="000000" w:sz="4" w:space="0"/>
              <w:left w:val="single" w:color="000000" w:sz="4" w:space="0"/>
              <w:bottom w:val="single" w:color="000000" w:sz="4" w:space="0"/>
              <w:right w:val="single" w:color="000000" w:sz="4" w:space="0"/>
            </w:tcBorders>
            <w:vAlign w:val="center"/>
          </w:tcPr>
          <w:p w14:paraId="370E621D">
            <w:pPr>
              <w:jc w:val="center"/>
              <w:rPr>
                <w:rFonts w:ascii="宋体" w:hAnsi="宋体" w:cs="宋体"/>
                <w:color w:val="444444"/>
                <w:sz w:val="24"/>
                <w:szCs w:val="24"/>
              </w:rPr>
            </w:pPr>
          </w:p>
        </w:tc>
      </w:tr>
      <w:tr w14:paraId="3C22D8BF">
        <w:tblPrEx>
          <w:tblLayout w:type="fixed"/>
          <w:tblCellMar>
            <w:top w:w="0" w:type="dxa"/>
            <w:left w:w="0" w:type="dxa"/>
            <w:bottom w:w="0" w:type="dxa"/>
            <w:right w:w="0" w:type="dxa"/>
          </w:tblCellMar>
        </w:tblPrEx>
        <w:trPr>
          <w:trHeight w:val="604"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3DF5A0A9">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账号</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39F92CD0">
            <w:pPr>
              <w:jc w:val="center"/>
              <w:rPr>
                <w:rFonts w:ascii="宋体" w:hAnsi="宋体" w:cs="宋体"/>
                <w:sz w:val="24"/>
                <w:szCs w:val="24"/>
              </w:rPr>
            </w:pPr>
          </w:p>
        </w:tc>
      </w:tr>
      <w:tr w14:paraId="66F9A667">
        <w:tblPrEx>
          <w:tblLayout w:type="fixed"/>
          <w:tblCellMar>
            <w:top w:w="0" w:type="dxa"/>
            <w:left w:w="0" w:type="dxa"/>
            <w:bottom w:w="0" w:type="dxa"/>
            <w:right w:w="0" w:type="dxa"/>
          </w:tblCellMar>
        </w:tblPrEx>
        <w:trPr>
          <w:trHeight w:val="2210"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0EC840CC">
            <w:pPr>
              <w:pStyle w:val="53"/>
              <w:ind w:left="547"/>
              <w:rPr>
                <w:rFonts w:ascii="宋体" w:hAnsi="宋体" w:eastAsia="宋体" w:cs="宋体"/>
                <w:sz w:val="24"/>
                <w:szCs w:val="24"/>
              </w:rPr>
            </w:pPr>
            <w:r>
              <w:rPr>
                <w:rFonts w:hint="eastAsia" w:ascii="宋体" w:hAnsi="宋体" w:eastAsia="宋体" w:cs="宋体"/>
                <w:color w:val="444444"/>
                <w:sz w:val="24"/>
                <w:szCs w:val="24"/>
              </w:rPr>
              <w:t>经营范围</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25261025">
            <w:pPr>
              <w:jc w:val="center"/>
              <w:rPr>
                <w:rFonts w:ascii="宋体" w:hAnsi="宋体" w:cs="宋体"/>
                <w:sz w:val="24"/>
                <w:szCs w:val="24"/>
              </w:rPr>
            </w:pPr>
          </w:p>
        </w:tc>
      </w:tr>
      <w:tr w14:paraId="603861BE">
        <w:tblPrEx>
          <w:tblLayout w:type="fixed"/>
          <w:tblCellMar>
            <w:top w:w="0" w:type="dxa"/>
            <w:left w:w="0" w:type="dxa"/>
            <w:bottom w:w="0" w:type="dxa"/>
            <w:right w:w="0" w:type="dxa"/>
          </w:tblCellMar>
        </w:tblPrEx>
        <w:trPr>
          <w:trHeight w:val="624"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540AC3A5">
            <w:pPr>
              <w:pStyle w:val="53"/>
              <w:ind w:right="1"/>
              <w:jc w:val="center"/>
              <w:rPr>
                <w:rFonts w:ascii="宋体" w:hAnsi="宋体" w:eastAsia="宋体" w:cs="宋体"/>
                <w:sz w:val="24"/>
                <w:szCs w:val="24"/>
              </w:rPr>
            </w:pPr>
            <w:r>
              <w:rPr>
                <w:rFonts w:hint="eastAsia" w:ascii="宋体" w:hAnsi="宋体" w:eastAsia="宋体" w:cs="宋体"/>
                <w:sz w:val="24"/>
                <w:szCs w:val="24"/>
              </w:rPr>
              <w:t>备注</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67C19E81">
            <w:pPr>
              <w:jc w:val="center"/>
              <w:rPr>
                <w:rFonts w:ascii="宋体" w:hAnsi="宋体" w:cs="宋体"/>
                <w:sz w:val="24"/>
                <w:szCs w:val="24"/>
              </w:rPr>
            </w:pPr>
          </w:p>
        </w:tc>
      </w:tr>
    </w:tbl>
    <w:p w14:paraId="33B4E8B9">
      <w:pPr>
        <w:jc w:val="center"/>
        <w:rPr>
          <w:rFonts w:ascii="仿宋" w:hAnsi="仿宋" w:eastAsia="仿宋" w:cs="仿宋_GB2312"/>
          <w:b/>
          <w:sz w:val="30"/>
          <w:szCs w:val="30"/>
        </w:rPr>
      </w:pPr>
    </w:p>
    <w:p w14:paraId="58AC33CA">
      <w:pPr>
        <w:jc w:val="center"/>
        <w:rPr>
          <w:rFonts w:ascii="仿宋" w:hAnsi="仿宋" w:eastAsia="仿宋" w:cs="仿宋_GB2312"/>
          <w:b/>
          <w:sz w:val="30"/>
          <w:szCs w:val="30"/>
        </w:rPr>
      </w:pPr>
    </w:p>
    <w:p w14:paraId="07D120B6">
      <w:pPr>
        <w:jc w:val="center"/>
        <w:rPr>
          <w:rFonts w:ascii="仿宋" w:hAnsi="仿宋" w:eastAsia="仿宋" w:cs="仿宋_GB2312"/>
          <w:b/>
          <w:sz w:val="30"/>
          <w:szCs w:val="30"/>
        </w:rPr>
      </w:pPr>
    </w:p>
    <w:p w14:paraId="4521E086">
      <w:pPr>
        <w:pStyle w:val="45"/>
        <w:spacing w:line="600" w:lineRule="exact"/>
        <w:ind w:firstLine="0" w:firstLineChars="0"/>
        <w:rPr>
          <w:rFonts w:ascii="仿宋" w:hAnsi="仿宋" w:eastAsia="仿宋" w:cs="仿宋_GB2312"/>
          <w:sz w:val="30"/>
          <w:szCs w:val="30"/>
        </w:rPr>
      </w:pPr>
    </w:p>
    <w:p w14:paraId="67723E43">
      <w:pPr>
        <w:pStyle w:val="9"/>
        <w:rPr>
          <w:rFonts w:ascii="仿宋" w:hAnsi="仿宋" w:eastAsia="仿宋" w:cs="仿宋_GB2312"/>
          <w:color w:val="111318"/>
          <w:kern w:val="0"/>
          <w:sz w:val="30"/>
          <w:szCs w:val="30"/>
        </w:rPr>
      </w:pPr>
    </w:p>
    <w:p w14:paraId="0585B433">
      <w:pPr>
        <w:pStyle w:val="45"/>
        <w:spacing w:line="600" w:lineRule="exact"/>
        <w:ind w:firstLine="0" w:firstLineChars="0"/>
        <w:rPr>
          <w:rFonts w:ascii="Times New Roman" w:hAnsi="Times New Roman" w:eastAsia="仿宋_GB2312"/>
          <w:bCs/>
          <w:sz w:val="32"/>
          <w:szCs w:val="32"/>
        </w:rPr>
      </w:pPr>
      <w:r>
        <w:rPr>
          <w:rFonts w:hint="eastAsia" w:ascii="Times New Roman" w:hAnsi="Times New Roman" w:eastAsia="仿宋_GB2312"/>
          <w:bCs/>
          <w:sz w:val="32"/>
          <w:szCs w:val="32"/>
        </w:rPr>
        <w:t>附件</w:t>
      </w:r>
      <w:r>
        <w:rPr>
          <w:rFonts w:ascii="Times New Roman" w:hAnsi="Times New Roman" w:eastAsia="仿宋_GB2312"/>
          <w:bCs/>
          <w:sz w:val="32"/>
          <w:szCs w:val="32"/>
        </w:rPr>
        <w:t>7</w:t>
      </w:r>
      <w:r>
        <w:rPr>
          <w:rFonts w:hint="eastAsia" w:ascii="Times New Roman" w:hAnsi="Times New Roman" w:eastAsia="仿宋_GB2312"/>
          <w:bCs/>
          <w:sz w:val="32"/>
          <w:szCs w:val="32"/>
        </w:rPr>
        <w:t>、</w:t>
      </w:r>
    </w:p>
    <w:p w14:paraId="62165FF2">
      <w:pPr>
        <w:spacing w:line="600" w:lineRule="exact"/>
        <w:ind w:firstLine="2570" w:firstLineChars="800"/>
        <w:rPr>
          <w:rFonts w:ascii="Times New Roman" w:hAnsi="Times New Roman" w:eastAsia="仿宋_GB2312"/>
          <w:b/>
          <w:sz w:val="32"/>
          <w:szCs w:val="32"/>
        </w:rPr>
      </w:pPr>
      <w:r>
        <w:rPr>
          <w:rFonts w:hint="eastAsia" w:ascii="Times New Roman" w:hAnsi="Times New Roman" w:eastAsia="仿宋_GB2312"/>
          <w:b/>
          <w:sz w:val="32"/>
          <w:szCs w:val="32"/>
        </w:rPr>
        <w:t>项目经理基本情况表</w:t>
      </w:r>
    </w:p>
    <w:p w14:paraId="3E38CC99">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559"/>
        <w:gridCol w:w="118"/>
        <w:gridCol w:w="741"/>
        <w:gridCol w:w="504"/>
        <w:gridCol w:w="900"/>
        <w:gridCol w:w="28"/>
        <w:gridCol w:w="95"/>
        <w:gridCol w:w="1036"/>
        <w:gridCol w:w="450"/>
        <w:gridCol w:w="778"/>
        <w:gridCol w:w="2039"/>
      </w:tblGrid>
      <w:tr w14:paraId="1BB64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gridSpan w:val="3"/>
          </w:tcPr>
          <w:p w14:paraId="6C35DC8B">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姓名</w:t>
            </w:r>
          </w:p>
        </w:tc>
        <w:tc>
          <w:tcPr>
            <w:tcW w:w="1245" w:type="dxa"/>
            <w:gridSpan w:val="2"/>
          </w:tcPr>
          <w:p w14:paraId="7B68F1F2">
            <w:pPr>
              <w:spacing w:line="600" w:lineRule="exact"/>
              <w:rPr>
                <w:rFonts w:ascii="Times New Roman" w:hAnsi="Times New Roman" w:eastAsia="仿宋_GB2312"/>
                <w:sz w:val="24"/>
                <w:szCs w:val="24"/>
              </w:rPr>
            </w:pPr>
          </w:p>
        </w:tc>
        <w:tc>
          <w:tcPr>
            <w:tcW w:w="928" w:type="dxa"/>
            <w:gridSpan w:val="2"/>
          </w:tcPr>
          <w:p w14:paraId="23A2BA9F">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性别</w:t>
            </w:r>
          </w:p>
        </w:tc>
        <w:tc>
          <w:tcPr>
            <w:tcW w:w="1131" w:type="dxa"/>
            <w:gridSpan w:val="2"/>
          </w:tcPr>
          <w:p w14:paraId="3AD25698">
            <w:pPr>
              <w:spacing w:line="600" w:lineRule="exact"/>
              <w:rPr>
                <w:rFonts w:ascii="Times New Roman" w:hAnsi="Times New Roman" w:eastAsia="仿宋_GB2312"/>
                <w:sz w:val="24"/>
                <w:szCs w:val="24"/>
              </w:rPr>
            </w:pPr>
          </w:p>
        </w:tc>
        <w:tc>
          <w:tcPr>
            <w:tcW w:w="1228" w:type="dxa"/>
            <w:gridSpan w:val="2"/>
          </w:tcPr>
          <w:p w14:paraId="6033B890">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出生日期</w:t>
            </w:r>
          </w:p>
        </w:tc>
        <w:tc>
          <w:tcPr>
            <w:tcW w:w="2039" w:type="dxa"/>
          </w:tcPr>
          <w:p w14:paraId="52ACC589">
            <w:pPr>
              <w:spacing w:line="600" w:lineRule="exact"/>
              <w:rPr>
                <w:rFonts w:ascii="Times New Roman" w:hAnsi="Times New Roman" w:eastAsia="仿宋_GB2312"/>
                <w:sz w:val="24"/>
                <w:szCs w:val="24"/>
              </w:rPr>
            </w:pPr>
          </w:p>
        </w:tc>
      </w:tr>
      <w:tr w14:paraId="22170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gridSpan w:val="3"/>
          </w:tcPr>
          <w:p w14:paraId="2F6CDEF1">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毕业院校专业</w:t>
            </w:r>
          </w:p>
        </w:tc>
        <w:tc>
          <w:tcPr>
            <w:tcW w:w="3304" w:type="dxa"/>
            <w:gridSpan w:val="6"/>
          </w:tcPr>
          <w:p w14:paraId="3783C5F2">
            <w:pPr>
              <w:spacing w:line="600" w:lineRule="exact"/>
              <w:rPr>
                <w:rFonts w:ascii="Times New Roman" w:hAnsi="Times New Roman" w:eastAsia="仿宋_GB2312"/>
                <w:sz w:val="24"/>
                <w:szCs w:val="24"/>
              </w:rPr>
            </w:pPr>
          </w:p>
        </w:tc>
        <w:tc>
          <w:tcPr>
            <w:tcW w:w="1228" w:type="dxa"/>
            <w:gridSpan w:val="2"/>
          </w:tcPr>
          <w:p w14:paraId="3608F899">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毕业时间</w:t>
            </w:r>
          </w:p>
        </w:tc>
        <w:tc>
          <w:tcPr>
            <w:tcW w:w="2039" w:type="dxa"/>
          </w:tcPr>
          <w:p w14:paraId="09753952">
            <w:pPr>
              <w:spacing w:line="600" w:lineRule="exact"/>
              <w:rPr>
                <w:rFonts w:ascii="Times New Roman" w:hAnsi="Times New Roman" w:eastAsia="仿宋_GB2312"/>
                <w:sz w:val="24"/>
                <w:szCs w:val="24"/>
              </w:rPr>
            </w:pPr>
          </w:p>
        </w:tc>
      </w:tr>
      <w:tr w14:paraId="501EA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gridSpan w:val="3"/>
          </w:tcPr>
          <w:p w14:paraId="11824D54">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从事本专业时间</w:t>
            </w:r>
          </w:p>
        </w:tc>
        <w:tc>
          <w:tcPr>
            <w:tcW w:w="2268" w:type="dxa"/>
            <w:gridSpan w:val="5"/>
          </w:tcPr>
          <w:p w14:paraId="74658991">
            <w:pPr>
              <w:spacing w:line="600" w:lineRule="exact"/>
              <w:rPr>
                <w:rFonts w:ascii="Times New Roman" w:hAnsi="Times New Roman" w:eastAsia="仿宋_GB2312"/>
                <w:sz w:val="24"/>
                <w:szCs w:val="24"/>
              </w:rPr>
            </w:pPr>
          </w:p>
        </w:tc>
        <w:tc>
          <w:tcPr>
            <w:tcW w:w="2264" w:type="dxa"/>
            <w:gridSpan w:val="3"/>
          </w:tcPr>
          <w:p w14:paraId="0A41D765">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在投标人工作时间</w:t>
            </w:r>
          </w:p>
        </w:tc>
        <w:tc>
          <w:tcPr>
            <w:tcW w:w="2039" w:type="dxa"/>
          </w:tcPr>
          <w:p w14:paraId="60796C27">
            <w:pPr>
              <w:spacing w:line="600" w:lineRule="exact"/>
              <w:rPr>
                <w:rFonts w:ascii="Times New Roman" w:hAnsi="Times New Roman" w:eastAsia="仿宋_GB2312"/>
                <w:sz w:val="24"/>
                <w:szCs w:val="24"/>
              </w:rPr>
            </w:pPr>
          </w:p>
        </w:tc>
      </w:tr>
      <w:tr w14:paraId="45694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92" w:type="dxa"/>
            <w:gridSpan w:val="4"/>
          </w:tcPr>
          <w:p w14:paraId="1995FC94">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在本项目拟任职务</w:t>
            </w:r>
          </w:p>
        </w:tc>
        <w:tc>
          <w:tcPr>
            <w:tcW w:w="5830" w:type="dxa"/>
            <w:gridSpan w:val="8"/>
          </w:tcPr>
          <w:p w14:paraId="1EA8F8FE">
            <w:pPr>
              <w:spacing w:line="600" w:lineRule="exact"/>
              <w:rPr>
                <w:rFonts w:ascii="Times New Roman" w:hAnsi="Times New Roman" w:eastAsia="仿宋_GB2312"/>
                <w:sz w:val="24"/>
                <w:szCs w:val="24"/>
              </w:rPr>
            </w:pPr>
          </w:p>
        </w:tc>
      </w:tr>
      <w:tr w14:paraId="2B752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3" w:type="dxa"/>
            <w:gridSpan w:val="2"/>
          </w:tcPr>
          <w:p w14:paraId="79425008">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本人主要成果</w:t>
            </w:r>
          </w:p>
        </w:tc>
        <w:tc>
          <w:tcPr>
            <w:tcW w:w="6689" w:type="dxa"/>
            <w:gridSpan w:val="10"/>
          </w:tcPr>
          <w:p w14:paraId="0FA52327">
            <w:pPr>
              <w:spacing w:line="600" w:lineRule="exact"/>
              <w:rPr>
                <w:rFonts w:ascii="Times New Roman" w:hAnsi="Times New Roman" w:eastAsia="仿宋_GB2312"/>
                <w:sz w:val="24"/>
                <w:szCs w:val="24"/>
              </w:rPr>
            </w:pPr>
          </w:p>
        </w:tc>
      </w:tr>
      <w:tr w14:paraId="496B9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7A7AF060">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序号</w:t>
            </w:r>
          </w:p>
        </w:tc>
        <w:tc>
          <w:tcPr>
            <w:tcW w:w="2822" w:type="dxa"/>
            <w:gridSpan w:val="5"/>
          </w:tcPr>
          <w:p w14:paraId="25795951">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项目名称及规模</w:t>
            </w:r>
          </w:p>
        </w:tc>
        <w:tc>
          <w:tcPr>
            <w:tcW w:w="1609" w:type="dxa"/>
            <w:gridSpan w:val="4"/>
          </w:tcPr>
          <w:p w14:paraId="4B5E0887">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完成年月</w:t>
            </w:r>
          </w:p>
        </w:tc>
        <w:tc>
          <w:tcPr>
            <w:tcW w:w="2817" w:type="dxa"/>
            <w:gridSpan w:val="2"/>
          </w:tcPr>
          <w:p w14:paraId="52AFD0F1">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在项目中任职情况</w:t>
            </w:r>
          </w:p>
        </w:tc>
      </w:tr>
      <w:tr w14:paraId="1762C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3B724A34">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1</w:t>
            </w:r>
          </w:p>
        </w:tc>
        <w:tc>
          <w:tcPr>
            <w:tcW w:w="2822" w:type="dxa"/>
            <w:gridSpan w:val="5"/>
          </w:tcPr>
          <w:p w14:paraId="29F838C4">
            <w:pPr>
              <w:spacing w:line="600" w:lineRule="exact"/>
              <w:rPr>
                <w:rFonts w:ascii="Times New Roman" w:hAnsi="Times New Roman" w:eastAsia="仿宋_GB2312"/>
                <w:sz w:val="24"/>
                <w:szCs w:val="24"/>
              </w:rPr>
            </w:pPr>
          </w:p>
        </w:tc>
        <w:tc>
          <w:tcPr>
            <w:tcW w:w="1609" w:type="dxa"/>
            <w:gridSpan w:val="4"/>
          </w:tcPr>
          <w:p w14:paraId="0FBAD669">
            <w:pPr>
              <w:spacing w:line="600" w:lineRule="exact"/>
              <w:rPr>
                <w:rFonts w:ascii="Times New Roman" w:hAnsi="Times New Roman" w:eastAsia="仿宋_GB2312"/>
                <w:sz w:val="24"/>
                <w:szCs w:val="24"/>
              </w:rPr>
            </w:pPr>
          </w:p>
        </w:tc>
        <w:tc>
          <w:tcPr>
            <w:tcW w:w="2817" w:type="dxa"/>
            <w:gridSpan w:val="2"/>
          </w:tcPr>
          <w:p w14:paraId="12C30E81">
            <w:pPr>
              <w:spacing w:line="600" w:lineRule="exact"/>
              <w:rPr>
                <w:rFonts w:ascii="Times New Roman" w:hAnsi="Times New Roman" w:eastAsia="仿宋_GB2312"/>
                <w:sz w:val="24"/>
                <w:szCs w:val="24"/>
              </w:rPr>
            </w:pPr>
          </w:p>
        </w:tc>
      </w:tr>
      <w:tr w14:paraId="3910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617B11EF">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2</w:t>
            </w:r>
          </w:p>
        </w:tc>
        <w:tc>
          <w:tcPr>
            <w:tcW w:w="2822" w:type="dxa"/>
            <w:gridSpan w:val="5"/>
          </w:tcPr>
          <w:p w14:paraId="323E250F">
            <w:pPr>
              <w:spacing w:line="600" w:lineRule="exact"/>
              <w:rPr>
                <w:rFonts w:ascii="Times New Roman" w:hAnsi="Times New Roman" w:eastAsia="仿宋_GB2312"/>
                <w:sz w:val="24"/>
                <w:szCs w:val="24"/>
              </w:rPr>
            </w:pPr>
          </w:p>
        </w:tc>
        <w:tc>
          <w:tcPr>
            <w:tcW w:w="1609" w:type="dxa"/>
            <w:gridSpan w:val="4"/>
          </w:tcPr>
          <w:p w14:paraId="42F3C3AE">
            <w:pPr>
              <w:spacing w:line="600" w:lineRule="exact"/>
              <w:rPr>
                <w:rFonts w:ascii="Times New Roman" w:hAnsi="Times New Roman" w:eastAsia="仿宋_GB2312"/>
                <w:sz w:val="24"/>
                <w:szCs w:val="24"/>
              </w:rPr>
            </w:pPr>
          </w:p>
        </w:tc>
        <w:tc>
          <w:tcPr>
            <w:tcW w:w="2817" w:type="dxa"/>
            <w:gridSpan w:val="2"/>
          </w:tcPr>
          <w:p w14:paraId="4432ECC4">
            <w:pPr>
              <w:spacing w:line="600" w:lineRule="exact"/>
              <w:rPr>
                <w:rFonts w:ascii="Times New Roman" w:hAnsi="Times New Roman" w:eastAsia="仿宋_GB2312"/>
                <w:sz w:val="24"/>
                <w:szCs w:val="24"/>
              </w:rPr>
            </w:pPr>
          </w:p>
        </w:tc>
      </w:tr>
      <w:tr w14:paraId="2E373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trPr>
        <w:tc>
          <w:tcPr>
            <w:tcW w:w="1274" w:type="dxa"/>
          </w:tcPr>
          <w:p w14:paraId="34EDEBA3">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3</w:t>
            </w:r>
          </w:p>
        </w:tc>
        <w:tc>
          <w:tcPr>
            <w:tcW w:w="2822" w:type="dxa"/>
            <w:gridSpan w:val="5"/>
          </w:tcPr>
          <w:p w14:paraId="3B9A7EBC">
            <w:pPr>
              <w:spacing w:line="600" w:lineRule="exact"/>
              <w:rPr>
                <w:rFonts w:ascii="Times New Roman" w:hAnsi="Times New Roman" w:eastAsia="仿宋_GB2312"/>
                <w:sz w:val="24"/>
                <w:szCs w:val="24"/>
              </w:rPr>
            </w:pPr>
          </w:p>
        </w:tc>
        <w:tc>
          <w:tcPr>
            <w:tcW w:w="1609" w:type="dxa"/>
            <w:gridSpan w:val="4"/>
          </w:tcPr>
          <w:p w14:paraId="09F29C2D">
            <w:pPr>
              <w:spacing w:line="600" w:lineRule="exact"/>
              <w:rPr>
                <w:rFonts w:ascii="Times New Roman" w:hAnsi="Times New Roman" w:eastAsia="仿宋_GB2312"/>
                <w:sz w:val="24"/>
                <w:szCs w:val="24"/>
              </w:rPr>
            </w:pPr>
          </w:p>
        </w:tc>
        <w:tc>
          <w:tcPr>
            <w:tcW w:w="2817" w:type="dxa"/>
            <w:gridSpan w:val="2"/>
          </w:tcPr>
          <w:p w14:paraId="18155952">
            <w:pPr>
              <w:spacing w:line="600" w:lineRule="exact"/>
              <w:rPr>
                <w:rFonts w:ascii="Times New Roman" w:hAnsi="Times New Roman" w:eastAsia="仿宋_GB2312"/>
                <w:sz w:val="24"/>
                <w:szCs w:val="24"/>
              </w:rPr>
            </w:pPr>
          </w:p>
        </w:tc>
      </w:tr>
      <w:tr w14:paraId="6B228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1274" w:type="dxa"/>
          </w:tcPr>
          <w:p w14:paraId="031452BC">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4</w:t>
            </w:r>
          </w:p>
        </w:tc>
        <w:tc>
          <w:tcPr>
            <w:tcW w:w="2822" w:type="dxa"/>
            <w:gridSpan w:val="5"/>
          </w:tcPr>
          <w:p w14:paraId="17A1100C">
            <w:pPr>
              <w:spacing w:line="600" w:lineRule="exact"/>
              <w:rPr>
                <w:rFonts w:ascii="Times New Roman" w:hAnsi="Times New Roman" w:eastAsia="仿宋_GB2312"/>
                <w:sz w:val="24"/>
                <w:szCs w:val="24"/>
              </w:rPr>
            </w:pPr>
          </w:p>
        </w:tc>
        <w:tc>
          <w:tcPr>
            <w:tcW w:w="1609" w:type="dxa"/>
            <w:gridSpan w:val="4"/>
          </w:tcPr>
          <w:p w14:paraId="5740511D">
            <w:pPr>
              <w:spacing w:line="600" w:lineRule="exact"/>
              <w:rPr>
                <w:rFonts w:ascii="Times New Roman" w:hAnsi="Times New Roman" w:eastAsia="仿宋_GB2312"/>
                <w:sz w:val="24"/>
                <w:szCs w:val="24"/>
              </w:rPr>
            </w:pPr>
          </w:p>
        </w:tc>
        <w:tc>
          <w:tcPr>
            <w:tcW w:w="2817" w:type="dxa"/>
            <w:gridSpan w:val="2"/>
          </w:tcPr>
          <w:p w14:paraId="201A7DFB">
            <w:pPr>
              <w:spacing w:line="600" w:lineRule="exact"/>
              <w:rPr>
                <w:rFonts w:ascii="Times New Roman" w:hAnsi="Times New Roman" w:eastAsia="仿宋_GB2312"/>
                <w:sz w:val="24"/>
                <w:szCs w:val="24"/>
              </w:rPr>
            </w:pPr>
          </w:p>
        </w:tc>
      </w:tr>
      <w:tr w14:paraId="34DD3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56C36EE0">
            <w:pPr>
              <w:spacing w:line="600" w:lineRule="exact"/>
              <w:rPr>
                <w:rFonts w:ascii="Times New Roman" w:hAnsi="Times New Roman" w:eastAsia="仿宋_GB2312"/>
                <w:sz w:val="24"/>
                <w:szCs w:val="24"/>
              </w:rPr>
            </w:pPr>
          </w:p>
        </w:tc>
        <w:tc>
          <w:tcPr>
            <w:tcW w:w="2822" w:type="dxa"/>
            <w:gridSpan w:val="5"/>
          </w:tcPr>
          <w:p w14:paraId="75B2EE35">
            <w:pPr>
              <w:spacing w:line="600" w:lineRule="exact"/>
              <w:rPr>
                <w:rFonts w:ascii="Times New Roman" w:hAnsi="Times New Roman" w:eastAsia="仿宋_GB2312"/>
                <w:sz w:val="24"/>
                <w:szCs w:val="24"/>
              </w:rPr>
            </w:pPr>
          </w:p>
        </w:tc>
        <w:tc>
          <w:tcPr>
            <w:tcW w:w="1609" w:type="dxa"/>
            <w:gridSpan w:val="4"/>
          </w:tcPr>
          <w:p w14:paraId="170017C3">
            <w:pPr>
              <w:spacing w:line="600" w:lineRule="exact"/>
              <w:rPr>
                <w:rFonts w:ascii="Times New Roman" w:hAnsi="Times New Roman" w:eastAsia="仿宋_GB2312"/>
                <w:sz w:val="24"/>
                <w:szCs w:val="24"/>
              </w:rPr>
            </w:pPr>
          </w:p>
        </w:tc>
        <w:tc>
          <w:tcPr>
            <w:tcW w:w="2817" w:type="dxa"/>
            <w:gridSpan w:val="2"/>
          </w:tcPr>
          <w:p w14:paraId="1E04A53A">
            <w:pPr>
              <w:spacing w:line="600" w:lineRule="exact"/>
              <w:rPr>
                <w:rFonts w:ascii="Times New Roman" w:hAnsi="Times New Roman" w:eastAsia="仿宋_GB2312"/>
                <w:sz w:val="24"/>
                <w:szCs w:val="24"/>
              </w:rPr>
            </w:pPr>
          </w:p>
        </w:tc>
      </w:tr>
      <w:tr w14:paraId="3524F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52B4078D">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本人主要获奖情况</w:t>
            </w:r>
          </w:p>
        </w:tc>
        <w:tc>
          <w:tcPr>
            <w:tcW w:w="2822" w:type="dxa"/>
            <w:gridSpan w:val="5"/>
          </w:tcPr>
          <w:p w14:paraId="21E1E5B9">
            <w:pPr>
              <w:spacing w:line="600" w:lineRule="exact"/>
              <w:rPr>
                <w:rFonts w:ascii="Times New Roman" w:hAnsi="Times New Roman" w:eastAsia="仿宋_GB2312"/>
                <w:sz w:val="24"/>
                <w:szCs w:val="24"/>
              </w:rPr>
            </w:pPr>
          </w:p>
        </w:tc>
        <w:tc>
          <w:tcPr>
            <w:tcW w:w="1609" w:type="dxa"/>
            <w:gridSpan w:val="4"/>
          </w:tcPr>
          <w:p w14:paraId="1EF57E79">
            <w:pPr>
              <w:spacing w:line="600" w:lineRule="exact"/>
              <w:rPr>
                <w:rFonts w:ascii="Times New Roman" w:hAnsi="Times New Roman" w:eastAsia="仿宋_GB2312"/>
                <w:sz w:val="24"/>
                <w:szCs w:val="24"/>
              </w:rPr>
            </w:pPr>
          </w:p>
        </w:tc>
        <w:tc>
          <w:tcPr>
            <w:tcW w:w="2817" w:type="dxa"/>
            <w:gridSpan w:val="2"/>
          </w:tcPr>
          <w:p w14:paraId="3D5131A2">
            <w:pPr>
              <w:spacing w:line="600" w:lineRule="exact"/>
              <w:rPr>
                <w:rFonts w:ascii="Times New Roman" w:hAnsi="Times New Roman" w:eastAsia="仿宋_GB2312"/>
                <w:sz w:val="24"/>
                <w:szCs w:val="24"/>
              </w:rPr>
            </w:pPr>
          </w:p>
        </w:tc>
      </w:tr>
      <w:tr w14:paraId="7B45E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520FEA05">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其他需要补充的情况</w:t>
            </w:r>
          </w:p>
        </w:tc>
        <w:tc>
          <w:tcPr>
            <w:tcW w:w="7248" w:type="dxa"/>
            <w:gridSpan w:val="11"/>
          </w:tcPr>
          <w:p w14:paraId="006168AB">
            <w:pPr>
              <w:spacing w:line="600" w:lineRule="exact"/>
              <w:rPr>
                <w:rFonts w:ascii="Times New Roman" w:hAnsi="Times New Roman" w:eastAsia="仿宋_GB2312"/>
                <w:sz w:val="24"/>
                <w:szCs w:val="24"/>
              </w:rPr>
            </w:pPr>
          </w:p>
          <w:p w14:paraId="1A2BEE9A">
            <w:pPr>
              <w:spacing w:line="600" w:lineRule="exact"/>
              <w:rPr>
                <w:rFonts w:ascii="Times New Roman" w:hAnsi="Times New Roman" w:eastAsia="仿宋_GB2312"/>
                <w:sz w:val="24"/>
                <w:szCs w:val="24"/>
              </w:rPr>
            </w:pPr>
          </w:p>
          <w:p w14:paraId="5BD33BF1">
            <w:pPr>
              <w:spacing w:line="600" w:lineRule="exact"/>
              <w:rPr>
                <w:rFonts w:ascii="Times New Roman" w:hAnsi="Times New Roman" w:eastAsia="仿宋_GB2312"/>
                <w:sz w:val="24"/>
                <w:szCs w:val="24"/>
              </w:rPr>
            </w:pPr>
          </w:p>
        </w:tc>
      </w:tr>
    </w:tbl>
    <w:p w14:paraId="4994DED4">
      <w:pPr>
        <w:ind w:firstLine="640"/>
        <w:jc w:val="center"/>
        <w:rPr>
          <w:b/>
          <w:sz w:val="36"/>
          <w:szCs w:val="36"/>
        </w:rPr>
      </w:pPr>
    </w:p>
    <w:p w14:paraId="77E581A9">
      <w:pPr>
        <w:spacing w:line="600" w:lineRule="exact"/>
        <w:rPr>
          <w:rFonts w:ascii="Times New Roman" w:hAnsi="Times New Roman" w:eastAsia="仿宋_GB2312"/>
          <w:sz w:val="32"/>
          <w:szCs w:val="32"/>
        </w:rPr>
      </w:pPr>
    </w:p>
    <w:p w14:paraId="04AE1F32">
      <w:pPr>
        <w:ind w:firstLine="640"/>
        <w:jc w:val="center"/>
        <w:rPr>
          <w:b/>
          <w:sz w:val="36"/>
          <w:szCs w:val="36"/>
        </w:rPr>
      </w:pPr>
    </w:p>
    <w:p w14:paraId="5AB56890">
      <w:pPr/>
    </w:p>
    <w:p w14:paraId="14F7E39B">
      <w:pPr>
        <w:spacing w:line="600" w:lineRule="exact"/>
        <w:rPr>
          <w:b/>
          <w:sz w:val="36"/>
          <w:szCs w:val="36"/>
        </w:rPr>
      </w:pPr>
      <w:r>
        <w:rPr>
          <w:rFonts w:hint="eastAsia" w:ascii="Times New Roman" w:hAnsi="Times New Roman" w:eastAsia="仿宋_GB2312"/>
          <w:bCs/>
          <w:sz w:val="32"/>
          <w:szCs w:val="32"/>
        </w:rPr>
        <w:t>附件</w:t>
      </w:r>
      <w:r>
        <w:rPr>
          <w:rFonts w:ascii="Times New Roman" w:hAnsi="Times New Roman" w:eastAsia="仿宋_GB2312"/>
          <w:bCs/>
          <w:sz w:val="32"/>
          <w:szCs w:val="32"/>
        </w:rPr>
        <w:t>8</w:t>
      </w:r>
      <w:r>
        <w:rPr>
          <w:rFonts w:hint="eastAsia" w:ascii="Times New Roman" w:hAnsi="Times New Roman" w:eastAsia="仿宋_GB2312"/>
          <w:bCs/>
          <w:sz w:val="32"/>
          <w:szCs w:val="32"/>
        </w:rPr>
        <w:t>、</w:t>
      </w:r>
    </w:p>
    <w:p w14:paraId="77E17492">
      <w:pPr>
        <w:ind w:firstLine="640"/>
        <w:jc w:val="center"/>
        <w:rPr>
          <w:b/>
          <w:sz w:val="36"/>
          <w:szCs w:val="36"/>
        </w:rPr>
      </w:pPr>
      <w:r>
        <w:rPr>
          <w:rFonts w:hint="eastAsia"/>
          <w:b/>
          <w:sz w:val="36"/>
          <w:szCs w:val="36"/>
        </w:rPr>
        <w:t>拟投入项目主要人员简历表</w:t>
      </w:r>
    </w:p>
    <w:p w14:paraId="185BC867">
      <w:pPr>
        <w:ind w:firstLine="640"/>
        <w:jc w:val="center"/>
        <w:rPr>
          <w:b/>
          <w:sz w:val="36"/>
          <w:szCs w:val="36"/>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586"/>
        <w:gridCol w:w="69"/>
        <w:gridCol w:w="436"/>
        <w:gridCol w:w="532"/>
        <w:gridCol w:w="204"/>
        <w:gridCol w:w="968"/>
        <w:gridCol w:w="655"/>
        <w:gridCol w:w="573"/>
        <w:gridCol w:w="1241"/>
        <w:gridCol w:w="163"/>
        <w:gridCol w:w="2135"/>
      </w:tblGrid>
      <w:tr w14:paraId="2D787016">
        <w:tblPrEx>
          <w:tblLayout w:type="fixed"/>
          <w:tblCellMar>
            <w:top w:w="0" w:type="dxa"/>
            <w:left w:w="108" w:type="dxa"/>
            <w:bottom w:w="0" w:type="dxa"/>
            <w:right w:w="108" w:type="dxa"/>
          </w:tblCellMar>
        </w:tblPrEx>
        <w:tc>
          <w:tcPr>
            <w:tcW w:w="960" w:type="dxa"/>
          </w:tcPr>
          <w:p w14:paraId="17FEC9D8">
            <w:pPr>
              <w:jc w:val="center"/>
              <w:rPr>
                <w:sz w:val="28"/>
                <w:szCs w:val="28"/>
              </w:rPr>
            </w:pPr>
            <w:r>
              <w:rPr>
                <w:rFonts w:hint="eastAsia"/>
                <w:sz w:val="28"/>
                <w:szCs w:val="28"/>
              </w:rPr>
              <w:t>姓名</w:t>
            </w:r>
          </w:p>
        </w:tc>
        <w:tc>
          <w:tcPr>
            <w:tcW w:w="1827" w:type="dxa"/>
            <w:gridSpan w:val="5"/>
          </w:tcPr>
          <w:p w14:paraId="503C9CD5">
            <w:pPr>
              <w:jc w:val="center"/>
              <w:rPr>
                <w:sz w:val="28"/>
                <w:szCs w:val="28"/>
              </w:rPr>
            </w:pPr>
          </w:p>
        </w:tc>
        <w:tc>
          <w:tcPr>
            <w:tcW w:w="968" w:type="dxa"/>
          </w:tcPr>
          <w:p w14:paraId="1E3B0BCF">
            <w:pPr>
              <w:jc w:val="center"/>
              <w:rPr>
                <w:sz w:val="28"/>
                <w:szCs w:val="28"/>
              </w:rPr>
            </w:pPr>
            <w:r>
              <w:rPr>
                <w:rFonts w:hint="eastAsia"/>
                <w:sz w:val="28"/>
                <w:szCs w:val="28"/>
              </w:rPr>
              <w:t>性别</w:t>
            </w:r>
          </w:p>
        </w:tc>
        <w:tc>
          <w:tcPr>
            <w:tcW w:w="1228" w:type="dxa"/>
            <w:gridSpan w:val="2"/>
          </w:tcPr>
          <w:p w14:paraId="3C40693F">
            <w:pPr>
              <w:jc w:val="center"/>
              <w:rPr>
                <w:sz w:val="28"/>
                <w:szCs w:val="28"/>
              </w:rPr>
            </w:pPr>
          </w:p>
        </w:tc>
        <w:tc>
          <w:tcPr>
            <w:tcW w:w="1404" w:type="dxa"/>
            <w:gridSpan w:val="2"/>
          </w:tcPr>
          <w:p w14:paraId="33176D0C">
            <w:pPr>
              <w:jc w:val="center"/>
              <w:rPr>
                <w:sz w:val="28"/>
                <w:szCs w:val="28"/>
              </w:rPr>
            </w:pPr>
            <w:r>
              <w:rPr>
                <w:rFonts w:hint="eastAsia"/>
                <w:sz w:val="28"/>
                <w:szCs w:val="28"/>
              </w:rPr>
              <w:t>出生日期</w:t>
            </w:r>
          </w:p>
        </w:tc>
        <w:tc>
          <w:tcPr>
            <w:tcW w:w="2135" w:type="dxa"/>
          </w:tcPr>
          <w:p w14:paraId="7852702A">
            <w:pPr>
              <w:jc w:val="center"/>
              <w:rPr>
                <w:sz w:val="28"/>
                <w:szCs w:val="28"/>
              </w:rPr>
            </w:pPr>
          </w:p>
        </w:tc>
      </w:tr>
      <w:tr w14:paraId="54A937D8">
        <w:tblPrEx>
          <w:tblLayout w:type="fixed"/>
          <w:tblCellMar>
            <w:top w:w="0" w:type="dxa"/>
            <w:left w:w="108" w:type="dxa"/>
            <w:bottom w:w="0" w:type="dxa"/>
            <w:right w:w="108" w:type="dxa"/>
          </w:tblCellMar>
        </w:tblPrEx>
        <w:tc>
          <w:tcPr>
            <w:tcW w:w="1546" w:type="dxa"/>
            <w:gridSpan w:val="2"/>
          </w:tcPr>
          <w:p w14:paraId="2C3A0C1D">
            <w:pPr>
              <w:jc w:val="center"/>
              <w:rPr>
                <w:sz w:val="28"/>
                <w:szCs w:val="28"/>
              </w:rPr>
            </w:pPr>
            <w:r>
              <w:rPr>
                <w:rFonts w:hint="eastAsia"/>
                <w:sz w:val="28"/>
                <w:szCs w:val="28"/>
              </w:rPr>
              <w:t>毕业院校及专业</w:t>
            </w:r>
          </w:p>
        </w:tc>
        <w:tc>
          <w:tcPr>
            <w:tcW w:w="3437" w:type="dxa"/>
            <w:gridSpan w:val="7"/>
          </w:tcPr>
          <w:p w14:paraId="780C97B8">
            <w:pPr>
              <w:jc w:val="center"/>
              <w:rPr>
                <w:sz w:val="28"/>
                <w:szCs w:val="28"/>
              </w:rPr>
            </w:pPr>
          </w:p>
        </w:tc>
        <w:tc>
          <w:tcPr>
            <w:tcW w:w="1404" w:type="dxa"/>
            <w:gridSpan w:val="2"/>
          </w:tcPr>
          <w:p w14:paraId="5D4BFE7F">
            <w:pPr>
              <w:jc w:val="center"/>
              <w:rPr>
                <w:sz w:val="28"/>
                <w:szCs w:val="28"/>
              </w:rPr>
            </w:pPr>
            <w:r>
              <w:rPr>
                <w:rFonts w:hint="eastAsia"/>
                <w:sz w:val="28"/>
                <w:szCs w:val="28"/>
              </w:rPr>
              <w:t>毕业时间</w:t>
            </w:r>
          </w:p>
        </w:tc>
        <w:tc>
          <w:tcPr>
            <w:tcW w:w="2135" w:type="dxa"/>
          </w:tcPr>
          <w:p w14:paraId="6F591D8F">
            <w:pPr>
              <w:jc w:val="center"/>
              <w:rPr>
                <w:sz w:val="28"/>
                <w:szCs w:val="28"/>
              </w:rPr>
            </w:pPr>
          </w:p>
        </w:tc>
      </w:tr>
      <w:tr w14:paraId="2A7263BE">
        <w:tblPrEx>
          <w:tblLayout w:type="fixed"/>
          <w:tblCellMar>
            <w:top w:w="0" w:type="dxa"/>
            <w:left w:w="108" w:type="dxa"/>
            <w:bottom w:w="0" w:type="dxa"/>
            <w:right w:w="108" w:type="dxa"/>
          </w:tblCellMar>
        </w:tblPrEx>
        <w:tc>
          <w:tcPr>
            <w:tcW w:w="2051" w:type="dxa"/>
            <w:gridSpan w:val="4"/>
          </w:tcPr>
          <w:p w14:paraId="14C46C11">
            <w:pPr>
              <w:jc w:val="center"/>
              <w:rPr>
                <w:sz w:val="28"/>
                <w:szCs w:val="28"/>
              </w:rPr>
            </w:pPr>
            <w:r>
              <w:rPr>
                <w:rFonts w:hint="eastAsia"/>
                <w:sz w:val="28"/>
                <w:szCs w:val="28"/>
              </w:rPr>
              <w:t>从事本专业时间</w:t>
            </w:r>
          </w:p>
        </w:tc>
        <w:tc>
          <w:tcPr>
            <w:tcW w:w="2359" w:type="dxa"/>
            <w:gridSpan w:val="4"/>
          </w:tcPr>
          <w:p w14:paraId="5023B9E3">
            <w:pPr>
              <w:jc w:val="center"/>
              <w:rPr>
                <w:sz w:val="28"/>
                <w:szCs w:val="28"/>
              </w:rPr>
            </w:pPr>
          </w:p>
        </w:tc>
        <w:tc>
          <w:tcPr>
            <w:tcW w:w="1977" w:type="dxa"/>
            <w:gridSpan w:val="3"/>
          </w:tcPr>
          <w:p w14:paraId="7AD8A835">
            <w:pPr>
              <w:jc w:val="center"/>
              <w:rPr>
                <w:sz w:val="28"/>
                <w:szCs w:val="28"/>
              </w:rPr>
            </w:pPr>
            <w:r>
              <w:rPr>
                <w:rFonts w:hint="eastAsia"/>
                <w:sz w:val="28"/>
                <w:szCs w:val="28"/>
              </w:rPr>
              <w:t>为竞谈人服务时间</w:t>
            </w:r>
          </w:p>
        </w:tc>
        <w:tc>
          <w:tcPr>
            <w:tcW w:w="2135" w:type="dxa"/>
          </w:tcPr>
          <w:p w14:paraId="228DCB61">
            <w:pPr>
              <w:jc w:val="center"/>
              <w:rPr>
                <w:sz w:val="28"/>
                <w:szCs w:val="28"/>
              </w:rPr>
            </w:pPr>
          </w:p>
        </w:tc>
      </w:tr>
      <w:tr w14:paraId="2F45E70D">
        <w:tblPrEx>
          <w:tblLayout w:type="fixed"/>
          <w:tblCellMar>
            <w:top w:w="0" w:type="dxa"/>
            <w:left w:w="108" w:type="dxa"/>
            <w:bottom w:w="0" w:type="dxa"/>
            <w:right w:w="108" w:type="dxa"/>
          </w:tblCellMar>
        </w:tblPrEx>
        <w:tc>
          <w:tcPr>
            <w:tcW w:w="2051" w:type="dxa"/>
            <w:gridSpan w:val="4"/>
          </w:tcPr>
          <w:p w14:paraId="148B802A">
            <w:pPr>
              <w:jc w:val="center"/>
              <w:rPr>
                <w:sz w:val="28"/>
                <w:szCs w:val="28"/>
              </w:rPr>
            </w:pPr>
            <w:r>
              <w:rPr>
                <w:rFonts w:hint="eastAsia"/>
                <w:sz w:val="28"/>
                <w:szCs w:val="28"/>
              </w:rPr>
              <w:t>执业资格</w:t>
            </w:r>
          </w:p>
        </w:tc>
        <w:tc>
          <w:tcPr>
            <w:tcW w:w="2359" w:type="dxa"/>
            <w:gridSpan w:val="4"/>
          </w:tcPr>
          <w:p w14:paraId="6E7F88C2">
            <w:pPr>
              <w:jc w:val="center"/>
              <w:rPr>
                <w:sz w:val="28"/>
                <w:szCs w:val="28"/>
              </w:rPr>
            </w:pPr>
          </w:p>
        </w:tc>
        <w:tc>
          <w:tcPr>
            <w:tcW w:w="1977" w:type="dxa"/>
            <w:gridSpan w:val="3"/>
          </w:tcPr>
          <w:p w14:paraId="72A514C0">
            <w:pPr>
              <w:jc w:val="center"/>
              <w:rPr>
                <w:sz w:val="28"/>
                <w:szCs w:val="28"/>
              </w:rPr>
            </w:pPr>
            <w:r>
              <w:rPr>
                <w:rFonts w:hint="eastAsia"/>
                <w:sz w:val="28"/>
                <w:szCs w:val="28"/>
              </w:rPr>
              <w:t>职称</w:t>
            </w:r>
          </w:p>
        </w:tc>
        <w:tc>
          <w:tcPr>
            <w:tcW w:w="2135" w:type="dxa"/>
          </w:tcPr>
          <w:p w14:paraId="0E6BEBE5">
            <w:pPr>
              <w:jc w:val="center"/>
              <w:rPr>
                <w:sz w:val="28"/>
                <w:szCs w:val="28"/>
              </w:rPr>
            </w:pPr>
          </w:p>
        </w:tc>
      </w:tr>
      <w:tr w14:paraId="699C8670">
        <w:tblPrEx>
          <w:tblLayout w:type="fixed"/>
          <w:tblCellMar>
            <w:top w:w="0" w:type="dxa"/>
            <w:left w:w="108" w:type="dxa"/>
            <w:bottom w:w="0" w:type="dxa"/>
            <w:right w:w="108" w:type="dxa"/>
          </w:tblCellMar>
        </w:tblPrEx>
        <w:tc>
          <w:tcPr>
            <w:tcW w:w="2583" w:type="dxa"/>
            <w:gridSpan w:val="5"/>
          </w:tcPr>
          <w:p w14:paraId="16B0E488">
            <w:pPr>
              <w:jc w:val="center"/>
              <w:rPr>
                <w:sz w:val="28"/>
                <w:szCs w:val="28"/>
              </w:rPr>
            </w:pPr>
            <w:r>
              <w:rPr>
                <w:rFonts w:hint="eastAsia"/>
                <w:sz w:val="28"/>
                <w:szCs w:val="28"/>
              </w:rPr>
              <w:t>在本项目拟任职务</w:t>
            </w:r>
          </w:p>
        </w:tc>
        <w:tc>
          <w:tcPr>
            <w:tcW w:w="5939" w:type="dxa"/>
            <w:gridSpan w:val="7"/>
          </w:tcPr>
          <w:p w14:paraId="6370AE5C">
            <w:pPr>
              <w:jc w:val="center"/>
              <w:rPr>
                <w:sz w:val="28"/>
                <w:szCs w:val="28"/>
              </w:rPr>
            </w:pPr>
          </w:p>
        </w:tc>
      </w:tr>
      <w:tr w14:paraId="4B3B10F4">
        <w:tblPrEx>
          <w:tblLayout w:type="fixed"/>
          <w:tblCellMar>
            <w:top w:w="0" w:type="dxa"/>
            <w:left w:w="108" w:type="dxa"/>
            <w:bottom w:w="0" w:type="dxa"/>
            <w:right w:w="108" w:type="dxa"/>
          </w:tblCellMar>
        </w:tblPrEx>
        <w:tc>
          <w:tcPr>
            <w:tcW w:w="8522" w:type="dxa"/>
            <w:gridSpan w:val="12"/>
          </w:tcPr>
          <w:p w14:paraId="6DE34427">
            <w:pPr>
              <w:jc w:val="center"/>
              <w:rPr>
                <w:sz w:val="28"/>
                <w:szCs w:val="28"/>
              </w:rPr>
            </w:pPr>
            <w:r>
              <w:rPr>
                <w:rFonts w:hint="eastAsia"/>
                <w:sz w:val="28"/>
                <w:szCs w:val="28"/>
              </w:rPr>
              <w:t>主要经历</w:t>
            </w:r>
          </w:p>
        </w:tc>
      </w:tr>
      <w:tr w14:paraId="4EF0BA7D">
        <w:tblPrEx>
          <w:tblLayout w:type="fixed"/>
          <w:tblCellMar>
            <w:top w:w="0" w:type="dxa"/>
            <w:left w:w="108" w:type="dxa"/>
            <w:bottom w:w="0" w:type="dxa"/>
            <w:right w:w="108" w:type="dxa"/>
          </w:tblCellMar>
        </w:tblPrEx>
        <w:tc>
          <w:tcPr>
            <w:tcW w:w="1615" w:type="dxa"/>
            <w:gridSpan w:val="3"/>
          </w:tcPr>
          <w:p w14:paraId="3DA969BC">
            <w:pPr>
              <w:jc w:val="center"/>
              <w:rPr>
                <w:sz w:val="28"/>
                <w:szCs w:val="28"/>
              </w:rPr>
            </w:pPr>
            <w:r>
              <w:rPr>
                <w:rFonts w:hint="eastAsia"/>
                <w:sz w:val="28"/>
                <w:szCs w:val="28"/>
              </w:rPr>
              <w:t>时间</w:t>
            </w:r>
          </w:p>
        </w:tc>
        <w:tc>
          <w:tcPr>
            <w:tcW w:w="4609" w:type="dxa"/>
            <w:gridSpan w:val="7"/>
          </w:tcPr>
          <w:p w14:paraId="25693EE1">
            <w:pPr>
              <w:jc w:val="center"/>
              <w:rPr>
                <w:sz w:val="28"/>
                <w:szCs w:val="28"/>
              </w:rPr>
            </w:pPr>
            <w:r>
              <w:rPr>
                <w:rFonts w:hint="eastAsia"/>
                <w:sz w:val="28"/>
                <w:szCs w:val="28"/>
              </w:rPr>
              <w:t>参加过的项目名称及规模</w:t>
            </w:r>
          </w:p>
        </w:tc>
        <w:tc>
          <w:tcPr>
            <w:tcW w:w="2298" w:type="dxa"/>
            <w:gridSpan w:val="2"/>
          </w:tcPr>
          <w:p w14:paraId="4F875150">
            <w:pPr>
              <w:jc w:val="center"/>
              <w:rPr>
                <w:sz w:val="28"/>
                <w:szCs w:val="28"/>
              </w:rPr>
            </w:pPr>
            <w:r>
              <w:rPr>
                <w:rFonts w:hint="eastAsia"/>
                <w:sz w:val="28"/>
                <w:szCs w:val="28"/>
              </w:rPr>
              <w:t>在项目中任职</w:t>
            </w:r>
          </w:p>
        </w:tc>
      </w:tr>
      <w:tr w14:paraId="6EBEB187">
        <w:tblPrEx>
          <w:tblLayout w:type="fixed"/>
          <w:tblCellMar>
            <w:top w:w="0" w:type="dxa"/>
            <w:left w:w="108" w:type="dxa"/>
            <w:bottom w:w="0" w:type="dxa"/>
            <w:right w:w="108" w:type="dxa"/>
          </w:tblCellMar>
        </w:tblPrEx>
        <w:tc>
          <w:tcPr>
            <w:tcW w:w="1615" w:type="dxa"/>
            <w:gridSpan w:val="3"/>
          </w:tcPr>
          <w:p w14:paraId="44FE6801">
            <w:pPr>
              <w:jc w:val="center"/>
              <w:rPr>
                <w:sz w:val="28"/>
                <w:szCs w:val="28"/>
              </w:rPr>
            </w:pPr>
          </w:p>
        </w:tc>
        <w:tc>
          <w:tcPr>
            <w:tcW w:w="4609" w:type="dxa"/>
            <w:gridSpan w:val="7"/>
          </w:tcPr>
          <w:p w14:paraId="18B2E381">
            <w:pPr>
              <w:jc w:val="center"/>
              <w:rPr>
                <w:sz w:val="28"/>
                <w:szCs w:val="28"/>
              </w:rPr>
            </w:pPr>
          </w:p>
        </w:tc>
        <w:tc>
          <w:tcPr>
            <w:tcW w:w="2298" w:type="dxa"/>
            <w:gridSpan w:val="2"/>
          </w:tcPr>
          <w:p w14:paraId="4F162E4D">
            <w:pPr>
              <w:jc w:val="center"/>
              <w:rPr>
                <w:sz w:val="28"/>
                <w:szCs w:val="28"/>
              </w:rPr>
            </w:pPr>
          </w:p>
          <w:p w14:paraId="3E7CCCB0">
            <w:pPr>
              <w:jc w:val="center"/>
              <w:rPr>
                <w:sz w:val="28"/>
                <w:szCs w:val="28"/>
              </w:rPr>
            </w:pPr>
          </w:p>
        </w:tc>
      </w:tr>
      <w:tr w14:paraId="1ECDFD42">
        <w:tblPrEx>
          <w:tblLayout w:type="fixed"/>
          <w:tblCellMar>
            <w:top w:w="0" w:type="dxa"/>
            <w:left w:w="108" w:type="dxa"/>
            <w:bottom w:w="0" w:type="dxa"/>
            <w:right w:w="108" w:type="dxa"/>
          </w:tblCellMar>
        </w:tblPrEx>
        <w:trPr>
          <w:trHeight w:val="669" w:hRule="atLeast"/>
        </w:trPr>
        <w:tc>
          <w:tcPr>
            <w:tcW w:w="1615" w:type="dxa"/>
            <w:gridSpan w:val="3"/>
          </w:tcPr>
          <w:p w14:paraId="4DA6F622">
            <w:pPr>
              <w:jc w:val="center"/>
              <w:rPr>
                <w:sz w:val="28"/>
                <w:szCs w:val="28"/>
              </w:rPr>
            </w:pPr>
          </w:p>
        </w:tc>
        <w:tc>
          <w:tcPr>
            <w:tcW w:w="4609" w:type="dxa"/>
            <w:gridSpan w:val="7"/>
          </w:tcPr>
          <w:p w14:paraId="1C1A3264">
            <w:pPr>
              <w:jc w:val="center"/>
              <w:rPr>
                <w:sz w:val="28"/>
                <w:szCs w:val="28"/>
              </w:rPr>
            </w:pPr>
          </w:p>
        </w:tc>
        <w:tc>
          <w:tcPr>
            <w:tcW w:w="2298" w:type="dxa"/>
            <w:gridSpan w:val="2"/>
          </w:tcPr>
          <w:p w14:paraId="13948A2E">
            <w:pPr>
              <w:jc w:val="center"/>
              <w:rPr>
                <w:sz w:val="28"/>
                <w:szCs w:val="28"/>
              </w:rPr>
            </w:pPr>
          </w:p>
          <w:p w14:paraId="3CC32B59">
            <w:pPr>
              <w:jc w:val="center"/>
              <w:rPr>
                <w:sz w:val="28"/>
                <w:szCs w:val="28"/>
              </w:rPr>
            </w:pPr>
          </w:p>
        </w:tc>
      </w:tr>
      <w:tr w14:paraId="0A8CDC83">
        <w:tblPrEx>
          <w:tblLayout w:type="fixed"/>
          <w:tblCellMar>
            <w:top w:w="0" w:type="dxa"/>
            <w:left w:w="108" w:type="dxa"/>
            <w:bottom w:w="0" w:type="dxa"/>
            <w:right w:w="108" w:type="dxa"/>
          </w:tblCellMar>
        </w:tblPrEx>
        <w:tc>
          <w:tcPr>
            <w:tcW w:w="1615" w:type="dxa"/>
            <w:gridSpan w:val="3"/>
          </w:tcPr>
          <w:p w14:paraId="4E40A323">
            <w:pPr>
              <w:jc w:val="center"/>
              <w:rPr>
                <w:sz w:val="28"/>
                <w:szCs w:val="28"/>
              </w:rPr>
            </w:pPr>
          </w:p>
        </w:tc>
        <w:tc>
          <w:tcPr>
            <w:tcW w:w="4609" w:type="dxa"/>
            <w:gridSpan w:val="7"/>
          </w:tcPr>
          <w:p w14:paraId="514D3A64">
            <w:pPr>
              <w:jc w:val="center"/>
              <w:rPr>
                <w:sz w:val="28"/>
                <w:szCs w:val="28"/>
              </w:rPr>
            </w:pPr>
          </w:p>
          <w:p w14:paraId="5D0511B0">
            <w:pPr>
              <w:jc w:val="center"/>
              <w:rPr>
                <w:sz w:val="28"/>
                <w:szCs w:val="28"/>
              </w:rPr>
            </w:pPr>
          </w:p>
        </w:tc>
        <w:tc>
          <w:tcPr>
            <w:tcW w:w="2298" w:type="dxa"/>
            <w:gridSpan w:val="2"/>
          </w:tcPr>
          <w:p w14:paraId="359F1397">
            <w:pPr>
              <w:jc w:val="center"/>
              <w:rPr>
                <w:sz w:val="28"/>
                <w:szCs w:val="28"/>
              </w:rPr>
            </w:pPr>
          </w:p>
        </w:tc>
      </w:tr>
      <w:tr w14:paraId="4D6F7063">
        <w:tblPrEx>
          <w:tblLayout w:type="fixed"/>
          <w:tblCellMar>
            <w:top w:w="0" w:type="dxa"/>
            <w:left w:w="108" w:type="dxa"/>
            <w:bottom w:w="0" w:type="dxa"/>
            <w:right w:w="108" w:type="dxa"/>
          </w:tblCellMar>
        </w:tblPrEx>
        <w:tc>
          <w:tcPr>
            <w:tcW w:w="1615" w:type="dxa"/>
            <w:gridSpan w:val="3"/>
          </w:tcPr>
          <w:p w14:paraId="39118967">
            <w:pPr>
              <w:jc w:val="center"/>
              <w:rPr>
                <w:sz w:val="28"/>
                <w:szCs w:val="28"/>
              </w:rPr>
            </w:pPr>
          </w:p>
        </w:tc>
        <w:tc>
          <w:tcPr>
            <w:tcW w:w="4609" w:type="dxa"/>
            <w:gridSpan w:val="7"/>
          </w:tcPr>
          <w:p w14:paraId="1439BF2B">
            <w:pPr>
              <w:jc w:val="center"/>
              <w:rPr>
                <w:sz w:val="28"/>
                <w:szCs w:val="28"/>
              </w:rPr>
            </w:pPr>
          </w:p>
        </w:tc>
        <w:tc>
          <w:tcPr>
            <w:tcW w:w="2298" w:type="dxa"/>
            <w:gridSpan w:val="2"/>
          </w:tcPr>
          <w:p w14:paraId="0534D296">
            <w:pPr>
              <w:jc w:val="center"/>
              <w:rPr>
                <w:sz w:val="28"/>
                <w:szCs w:val="28"/>
              </w:rPr>
            </w:pPr>
          </w:p>
          <w:p w14:paraId="5257B41A">
            <w:pPr>
              <w:jc w:val="center"/>
              <w:rPr>
                <w:sz w:val="28"/>
                <w:szCs w:val="28"/>
              </w:rPr>
            </w:pPr>
          </w:p>
        </w:tc>
      </w:tr>
    </w:tbl>
    <w:p w14:paraId="017F8929">
      <w:pPr>
        <w:ind w:firstLine="640"/>
        <w:rPr>
          <w:szCs w:val="32"/>
        </w:rPr>
      </w:pPr>
      <w:r>
        <w:rPr>
          <w:rFonts w:hint="eastAsia"/>
          <w:szCs w:val="32"/>
        </w:rPr>
        <w:t>注：附上人员的执业资格证书等相关资料的复印件。</w:t>
      </w:r>
    </w:p>
    <w:p w14:paraId="7C0C81A4">
      <w:pPr>
        <w:pStyle w:val="45"/>
        <w:spacing w:line="600" w:lineRule="exact"/>
        <w:ind w:left="200" w:firstLine="0" w:firstLineChars="0"/>
        <w:rPr>
          <w:rFonts w:ascii="仿宋" w:hAnsi="仿宋" w:eastAsia="仿宋"/>
          <w:sz w:val="32"/>
          <w:szCs w:val="32"/>
        </w:rPr>
      </w:pPr>
    </w:p>
    <w:p w14:paraId="6363DAD0">
      <w:pPr>
        <w:ind w:firstLine="640"/>
        <w:rPr>
          <w:szCs w:val="32"/>
        </w:rPr>
      </w:pPr>
      <w:r>
        <w:rPr>
          <w:rFonts w:hint="eastAsia"/>
          <w:szCs w:val="32"/>
        </w:rPr>
        <w:t xml:space="preserve"> </w:t>
      </w:r>
    </w:p>
    <w:p w14:paraId="23E112AA">
      <w:pPr>
        <w:spacing w:line="600" w:lineRule="exact"/>
        <w:rPr>
          <w:rFonts w:ascii="Times New Roman" w:hAnsi="Times New Roman" w:eastAsia="仿宋_GB2312"/>
          <w:bCs/>
          <w:sz w:val="32"/>
          <w:szCs w:val="32"/>
        </w:rPr>
      </w:pPr>
      <w:r>
        <w:rPr>
          <w:rFonts w:hint="eastAsia" w:ascii="Times New Roman" w:hAnsi="Times New Roman" w:eastAsia="仿宋_GB2312"/>
          <w:bCs/>
          <w:sz w:val="32"/>
          <w:szCs w:val="32"/>
        </w:rPr>
        <w:t>附件</w:t>
      </w:r>
      <w:r>
        <w:rPr>
          <w:rFonts w:ascii="Times New Roman" w:hAnsi="Times New Roman" w:eastAsia="仿宋_GB2312"/>
          <w:bCs/>
          <w:sz w:val="32"/>
          <w:szCs w:val="32"/>
        </w:rPr>
        <w:t>9</w:t>
      </w:r>
      <w:r>
        <w:rPr>
          <w:rFonts w:hint="eastAsia" w:ascii="Times New Roman" w:hAnsi="Times New Roman" w:eastAsia="仿宋_GB2312"/>
          <w:bCs/>
          <w:sz w:val="32"/>
          <w:szCs w:val="32"/>
        </w:rPr>
        <w:t>、</w:t>
      </w:r>
    </w:p>
    <w:p w14:paraId="2C01F989">
      <w:pPr>
        <w:ind w:firstLine="640"/>
        <w:jc w:val="center"/>
        <w:rPr>
          <w:sz w:val="32"/>
          <w:szCs w:val="32"/>
        </w:rPr>
      </w:pPr>
      <w:r>
        <w:rPr>
          <w:rFonts w:hint="eastAsia"/>
          <w:sz w:val="32"/>
          <w:szCs w:val="32"/>
        </w:rPr>
        <w:t>拟投入本项目人员汇总表</w:t>
      </w:r>
    </w:p>
    <w:p w14:paraId="1171C53E">
      <w:pPr>
        <w:ind w:firstLine="640"/>
        <w:jc w:val="center"/>
        <w:rPr>
          <w:sz w:val="32"/>
          <w:szCs w:val="32"/>
        </w:rPr>
      </w:pPr>
    </w:p>
    <w:tbl>
      <w:tblPr>
        <w:tblStyle w:val="20"/>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813"/>
        <w:gridCol w:w="1317"/>
        <w:gridCol w:w="1065"/>
        <w:gridCol w:w="1065"/>
        <w:gridCol w:w="1066"/>
        <w:gridCol w:w="1441"/>
      </w:tblGrid>
      <w:tr w14:paraId="7223ACC1">
        <w:tblPrEx>
          <w:tblLayout w:type="fixed"/>
          <w:tblCellMar>
            <w:top w:w="0" w:type="dxa"/>
            <w:left w:w="108" w:type="dxa"/>
            <w:bottom w:w="0" w:type="dxa"/>
            <w:right w:w="108" w:type="dxa"/>
          </w:tblCellMar>
        </w:tblPrEx>
        <w:tc>
          <w:tcPr>
            <w:tcW w:w="1065" w:type="dxa"/>
          </w:tcPr>
          <w:p w14:paraId="516B6D00">
            <w:pPr>
              <w:rPr>
                <w:sz w:val="28"/>
                <w:szCs w:val="28"/>
              </w:rPr>
            </w:pPr>
            <w:r>
              <w:rPr>
                <w:rFonts w:hint="eastAsia"/>
                <w:sz w:val="28"/>
                <w:szCs w:val="28"/>
              </w:rPr>
              <w:t>序号</w:t>
            </w:r>
          </w:p>
        </w:tc>
        <w:tc>
          <w:tcPr>
            <w:tcW w:w="1065" w:type="dxa"/>
          </w:tcPr>
          <w:p w14:paraId="79C113A3">
            <w:pPr>
              <w:rPr>
                <w:sz w:val="28"/>
                <w:szCs w:val="28"/>
              </w:rPr>
            </w:pPr>
            <w:r>
              <w:rPr>
                <w:rFonts w:hint="eastAsia"/>
                <w:sz w:val="28"/>
                <w:szCs w:val="28"/>
              </w:rPr>
              <w:t>姓名</w:t>
            </w:r>
          </w:p>
        </w:tc>
        <w:tc>
          <w:tcPr>
            <w:tcW w:w="813" w:type="dxa"/>
          </w:tcPr>
          <w:p w14:paraId="2125DFE6">
            <w:pPr>
              <w:rPr>
                <w:sz w:val="32"/>
                <w:szCs w:val="32"/>
              </w:rPr>
            </w:pPr>
            <w:r>
              <w:rPr>
                <w:rFonts w:hint="eastAsia"/>
                <w:sz w:val="28"/>
                <w:szCs w:val="28"/>
              </w:rPr>
              <w:t>出生日期</w:t>
            </w:r>
          </w:p>
        </w:tc>
        <w:tc>
          <w:tcPr>
            <w:tcW w:w="1317" w:type="dxa"/>
          </w:tcPr>
          <w:p w14:paraId="7E99FD50">
            <w:pPr>
              <w:rPr>
                <w:sz w:val="28"/>
                <w:szCs w:val="28"/>
              </w:rPr>
            </w:pPr>
            <w:r>
              <w:rPr>
                <w:rFonts w:hint="eastAsia"/>
                <w:sz w:val="28"/>
                <w:szCs w:val="28"/>
              </w:rPr>
              <w:t>性别</w:t>
            </w:r>
          </w:p>
        </w:tc>
        <w:tc>
          <w:tcPr>
            <w:tcW w:w="1065" w:type="dxa"/>
          </w:tcPr>
          <w:p w14:paraId="7724A93B">
            <w:pPr>
              <w:rPr>
                <w:sz w:val="28"/>
                <w:szCs w:val="28"/>
              </w:rPr>
            </w:pPr>
            <w:r>
              <w:rPr>
                <w:rFonts w:hint="eastAsia"/>
                <w:sz w:val="28"/>
                <w:szCs w:val="28"/>
              </w:rPr>
              <w:t>学历</w:t>
            </w:r>
          </w:p>
        </w:tc>
        <w:tc>
          <w:tcPr>
            <w:tcW w:w="1065" w:type="dxa"/>
          </w:tcPr>
          <w:p w14:paraId="696232E6">
            <w:pPr>
              <w:rPr>
                <w:sz w:val="28"/>
                <w:szCs w:val="28"/>
              </w:rPr>
            </w:pPr>
            <w:r>
              <w:rPr>
                <w:rFonts w:hint="eastAsia"/>
                <w:sz w:val="28"/>
                <w:szCs w:val="28"/>
              </w:rPr>
              <w:t>专业</w:t>
            </w:r>
          </w:p>
        </w:tc>
        <w:tc>
          <w:tcPr>
            <w:tcW w:w="1066" w:type="dxa"/>
          </w:tcPr>
          <w:p w14:paraId="2E830063">
            <w:pPr>
              <w:rPr>
                <w:sz w:val="28"/>
                <w:szCs w:val="28"/>
              </w:rPr>
            </w:pPr>
            <w:r>
              <w:rPr>
                <w:rFonts w:hint="eastAsia"/>
                <w:sz w:val="28"/>
                <w:szCs w:val="28"/>
              </w:rPr>
              <w:t>专业资格</w:t>
            </w:r>
          </w:p>
        </w:tc>
        <w:tc>
          <w:tcPr>
            <w:tcW w:w="1441" w:type="dxa"/>
          </w:tcPr>
          <w:p w14:paraId="2219D580">
            <w:pPr>
              <w:rPr>
                <w:sz w:val="28"/>
                <w:szCs w:val="28"/>
              </w:rPr>
            </w:pPr>
            <w:r>
              <w:rPr>
                <w:rFonts w:hint="eastAsia"/>
                <w:sz w:val="28"/>
                <w:szCs w:val="28"/>
              </w:rPr>
              <w:t>在本项目拟任职务</w:t>
            </w:r>
          </w:p>
        </w:tc>
      </w:tr>
      <w:tr w14:paraId="03E006E1">
        <w:tblPrEx>
          <w:tblLayout w:type="fixed"/>
          <w:tblCellMar>
            <w:top w:w="0" w:type="dxa"/>
            <w:left w:w="108" w:type="dxa"/>
            <w:bottom w:w="0" w:type="dxa"/>
            <w:right w:w="108" w:type="dxa"/>
          </w:tblCellMar>
        </w:tblPrEx>
        <w:tc>
          <w:tcPr>
            <w:tcW w:w="1065" w:type="dxa"/>
          </w:tcPr>
          <w:p w14:paraId="6E98CC94">
            <w:pPr>
              <w:rPr>
                <w:sz w:val="28"/>
                <w:szCs w:val="28"/>
              </w:rPr>
            </w:pPr>
          </w:p>
        </w:tc>
        <w:tc>
          <w:tcPr>
            <w:tcW w:w="1065" w:type="dxa"/>
          </w:tcPr>
          <w:p w14:paraId="5CA6011E">
            <w:pPr>
              <w:rPr>
                <w:sz w:val="28"/>
                <w:szCs w:val="28"/>
              </w:rPr>
            </w:pPr>
          </w:p>
        </w:tc>
        <w:tc>
          <w:tcPr>
            <w:tcW w:w="813" w:type="dxa"/>
          </w:tcPr>
          <w:p w14:paraId="20BF903D">
            <w:pPr>
              <w:rPr>
                <w:sz w:val="28"/>
                <w:szCs w:val="28"/>
              </w:rPr>
            </w:pPr>
          </w:p>
        </w:tc>
        <w:tc>
          <w:tcPr>
            <w:tcW w:w="1317" w:type="dxa"/>
          </w:tcPr>
          <w:p w14:paraId="6203C69A">
            <w:pPr>
              <w:rPr>
                <w:sz w:val="28"/>
                <w:szCs w:val="28"/>
              </w:rPr>
            </w:pPr>
          </w:p>
        </w:tc>
        <w:tc>
          <w:tcPr>
            <w:tcW w:w="1065" w:type="dxa"/>
          </w:tcPr>
          <w:p w14:paraId="28C1F641">
            <w:pPr>
              <w:rPr>
                <w:sz w:val="28"/>
                <w:szCs w:val="28"/>
              </w:rPr>
            </w:pPr>
          </w:p>
        </w:tc>
        <w:tc>
          <w:tcPr>
            <w:tcW w:w="1065" w:type="dxa"/>
          </w:tcPr>
          <w:p w14:paraId="09664D61">
            <w:pPr>
              <w:rPr>
                <w:sz w:val="28"/>
                <w:szCs w:val="28"/>
              </w:rPr>
            </w:pPr>
          </w:p>
        </w:tc>
        <w:tc>
          <w:tcPr>
            <w:tcW w:w="1066" w:type="dxa"/>
          </w:tcPr>
          <w:p w14:paraId="5EFBD234">
            <w:pPr>
              <w:rPr>
                <w:sz w:val="28"/>
                <w:szCs w:val="28"/>
              </w:rPr>
            </w:pPr>
          </w:p>
        </w:tc>
        <w:tc>
          <w:tcPr>
            <w:tcW w:w="1441" w:type="dxa"/>
          </w:tcPr>
          <w:p w14:paraId="0F08AA6A">
            <w:pPr>
              <w:rPr>
                <w:sz w:val="28"/>
                <w:szCs w:val="28"/>
              </w:rPr>
            </w:pPr>
          </w:p>
        </w:tc>
      </w:tr>
      <w:tr w14:paraId="2A4CD266">
        <w:tblPrEx>
          <w:tblLayout w:type="fixed"/>
          <w:tblCellMar>
            <w:top w:w="0" w:type="dxa"/>
            <w:left w:w="108" w:type="dxa"/>
            <w:bottom w:w="0" w:type="dxa"/>
            <w:right w:w="108" w:type="dxa"/>
          </w:tblCellMar>
        </w:tblPrEx>
        <w:tc>
          <w:tcPr>
            <w:tcW w:w="1065" w:type="dxa"/>
          </w:tcPr>
          <w:p w14:paraId="1C1B54C7">
            <w:pPr>
              <w:rPr>
                <w:sz w:val="28"/>
                <w:szCs w:val="28"/>
              </w:rPr>
            </w:pPr>
          </w:p>
        </w:tc>
        <w:tc>
          <w:tcPr>
            <w:tcW w:w="1065" w:type="dxa"/>
          </w:tcPr>
          <w:p w14:paraId="591574D1">
            <w:pPr>
              <w:rPr>
                <w:sz w:val="28"/>
                <w:szCs w:val="28"/>
              </w:rPr>
            </w:pPr>
          </w:p>
        </w:tc>
        <w:tc>
          <w:tcPr>
            <w:tcW w:w="813" w:type="dxa"/>
          </w:tcPr>
          <w:p w14:paraId="5529774F">
            <w:pPr>
              <w:rPr>
                <w:sz w:val="28"/>
                <w:szCs w:val="28"/>
              </w:rPr>
            </w:pPr>
          </w:p>
        </w:tc>
        <w:tc>
          <w:tcPr>
            <w:tcW w:w="1317" w:type="dxa"/>
          </w:tcPr>
          <w:p w14:paraId="233DA0EA">
            <w:pPr>
              <w:rPr>
                <w:sz w:val="28"/>
                <w:szCs w:val="28"/>
              </w:rPr>
            </w:pPr>
          </w:p>
        </w:tc>
        <w:tc>
          <w:tcPr>
            <w:tcW w:w="1065" w:type="dxa"/>
          </w:tcPr>
          <w:p w14:paraId="5E31172A">
            <w:pPr>
              <w:rPr>
                <w:sz w:val="28"/>
                <w:szCs w:val="28"/>
              </w:rPr>
            </w:pPr>
          </w:p>
        </w:tc>
        <w:tc>
          <w:tcPr>
            <w:tcW w:w="1065" w:type="dxa"/>
          </w:tcPr>
          <w:p w14:paraId="64B63314">
            <w:pPr>
              <w:rPr>
                <w:sz w:val="28"/>
                <w:szCs w:val="28"/>
              </w:rPr>
            </w:pPr>
          </w:p>
        </w:tc>
        <w:tc>
          <w:tcPr>
            <w:tcW w:w="1066" w:type="dxa"/>
          </w:tcPr>
          <w:p w14:paraId="4A861866">
            <w:pPr>
              <w:rPr>
                <w:sz w:val="28"/>
                <w:szCs w:val="28"/>
              </w:rPr>
            </w:pPr>
          </w:p>
        </w:tc>
        <w:tc>
          <w:tcPr>
            <w:tcW w:w="1441" w:type="dxa"/>
          </w:tcPr>
          <w:p w14:paraId="2EBA14A7">
            <w:pPr>
              <w:rPr>
                <w:sz w:val="28"/>
                <w:szCs w:val="28"/>
              </w:rPr>
            </w:pPr>
          </w:p>
        </w:tc>
      </w:tr>
      <w:tr w14:paraId="5012ED95">
        <w:tblPrEx>
          <w:tblLayout w:type="fixed"/>
          <w:tblCellMar>
            <w:top w:w="0" w:type="dxa"/>
            <w:left w:w="108" w:type="dxa"/>
            <w:bottom w:w="0" w:type="dxa"/>
            <w:right w:w="108" w:type="dxa"/>
          </w:tblCellMar>
        </w:tblPrEx>
        <w:tc>
          <w:tcPr>
            <w:tcW w:w="1065" w:type="dxa"/>
          </w:tcPr>
          <w:p w14:paraId="68D75E3A">
            <w:pPr>
              <w:rPr>
                <w:sz w:val="28"/>
                <w:szCs w:val="28"/>
              </w:rPr>
            </w:pPr>
          </w:p>
        </w:tc>
        <w:tc>
          <w:tcPr>
            <w:tcW w:w="1065" w:type="dxa"/>
          </w:tcPr>
          <w:p w14:paraId="04D5C75F">
            <w:pPr>
              <w:rPr>
                <w:sz w:val="28"/>
                <w:szCs w:val="28"/>
              </w:rPr>
            </w:pPr>
          </w:p>
        </w:tc>
        <w:tc>
          <w:tcPr>
            <w:tcW w:w="813" w:type="dxa"/>
          </w:tcPr>
          <w:p w14:paraId="704763A5">
            <w:pPr>
              <w:rPr>
                <w:sz w:val="28"/>
                <w:szCs w:val="28"/>
              </w:rPr>
            </w:pPr>
          </w:p>
        </w:tc>
        <w:tc>
          <w:tcPr>
            <w:tcW w:w="1317" w:type="dxa"/>
          </w:tcPr>
          <w:p w14:paraId="4ABCDB2E">
            <w:pPr>
              <w:rPr>
                <w:sz w:val="28"/>
                <w:szCs w:val="28"/>
              </w:rPr>
            </w:pPr>
          </w:p>
        </w:tc>
        <w:tc>
          <w:tcPr>
            <w:tcW w:w="1065" w:type="dxa"/>
          </w:tcPr>
          <w:p w14:paraId="1AD26F42">
            <w:pPr>
              <w:rPr>
                <w:sz w:val="28"/>
                <w:szCs w:val="28"/>
              </w:rPr>
            </w:pPr>
          </w:p>
        </w:tc>
        <w:tc>
          <w:tcPr>
            <w:tcW w:w="1065" w:type="dxa"/>
          </w:tcPr>
          <w:p w14:paraId="55BF54D9">
            <w:pPr>
              <w:rPr>
                <w:sz w:val="28"/>
                <w:szCs w:val="28"/>
              </w:rPr>
            </w:pPr>
          </w:p>
        </w:tc>
        <w:tc>
          <w:tcPr>
            <w:tcW w:w="1066" w:type="dxa"/>
          </w:tcPr>
          <w:p w14:paraId="3000288D">
            <w:pPr>
              <w:rPr>
                <w:sz w:val="28"/>
                <w:szCs w:val="28"/>
              </w:rPr>
            </w:pPr>
          </w:p>
        </w:tc>
        <w:tc>
          <w:tcPr>
            <w:tcW w:w="1441" w:type="dxa"/>
          </w:tcPr>
          <w:p w14:paraId="2A827642">
            <w:pPr>
              <w:rPr>
                <w:sz w:val="28"/>
                <w:szCs w:val="28"/>
              </w:rPr>
            </w:pPr>
          </w:p>
        </w:tc>
      </w:tr>
      <w:tr w14:paraId="13E6A8B2">
        <w:tblPrEx>
          <w:tblLayout w:type="fixed"/>
          <w:tblCellMar>
            <w:top w:w="0" w:type="dxa"/>
            <w:left w:w="108" w:type="dxa"/>
            <w:bottom w:w="0" w:type="dxa"/>
            <w:right w:w="108" w:type="dxa"/>
          </w:tblCellMar>
        </w:tblPrEx>
        <w:tc>
          <w:tcPr>
            <w:tcW w:w="1065" w:type="dxa"/>
          </w:tcPr>
          <w:p w14:paraId="4AA26E3D">
            <w:pPr>
              <w:rPr>
                <w:sz w:val="28"/>
                <w:szCs w:val="28"/>
              </w:rPr>
            </w:pPr>
          </w:p>
        </w:tc>
        <w:tc>
          <w:tcPr>
            <w:tcW w:w="1065" w:type="dxa"/>
          </w:tcPr>
          <w:p w14:paraId="2E5A46F5">
            <w:pPr>
              <w:rPr>
                <w:sz w:val="28"/>
                <w:szCs w:val="28"/>
              </w:rPr>
            </w:pPr>
          </w:p>
        </w:tc>
        <w:tc>
          <w:tcPr>
            <w:tcW w:w="813" w:type="dxa"/>
          </w:tcPr>
          <w:p w14:paraId="7EEF823C">
            <w:pPr>
              <w:rPr>
                <w:sz w:val="28"/>
                <w:szCs w:val="28"/>
              </w:rPr>
            </w:pPr>
          </w:p>
        </w:tc>
        <w:tc>
          <w:tcPr>
            <w:tcW w:w="1317" w:type="dxa"/>
          </w:tcPr>
          <w:p w14:paraId="68D55877">
            <w:pPr>
              <w:rPr>
                <w:sz w:val="28"/>
                <w:szCs w:val="28"/>
              </w:rPr>
            </w:pPr>
          </w:p>
        </w:tc>
        <w:tc>
          <w:tcPr>
            <w:tcW w:w="1065" w:type="dxa"/>
          </w:tcPr>
          <w:p w14:paraId="1E900F86">
            <w:pPr>
              <w:rPr>
                <w:sz w:val="28"/>
                <w:szCs w:val="28"/>
              </w:rPr>
            </w:pPr>
          </w:p>
        </w:tc>
        <w:tc>
          <w:tcPr>
            <w:tcW w:w="1065" w:type="dxa"/>
          </w:tcPr>
          <w:p w14:paraId="70999E48">
            <w:pPr>
              <w:rPr>
                <w:sz w:val="28"/>
                <w:szCs w:val="28"/>
              </w:rPr>
            </w:pPr>
          </w:p>
        </w:tc>
        <w:tc>
          <w:tcPr>
            <w:tcW w:w="1066" w:type="dxa"/>
          </w:tcPr>
          <w:p w14:paraId="06E7FE25">
            <w:pPr>
              <w:rPr>
                <w:sz w:val="28"/>
                <w:szCs w:val="28"/>
              </w:rPr>
            </w:pPr>
          </w:p>
        </w:tc>
        <w:tc>
          <w:tcPr>
            <w:tcW w:w="1441" w:type="dxa"/>
          </w:tcPr>
          <w:p w14:paraId="3B92AB5B">
            <w:pPr>
              <w:rPr>
                <w:sz w:val="28"/>
                <w:szCs w:val="28"/>
              </w:rPr>
            </w:pPr>
          </w:p>
        </w:tc>
      </w:tr>
      <w:tr w14:paraId="055C5CD9">
        <w:tblPrEx>
          <w:tblLayout w:type="fixed"/>
          <w:tblCellMar>
            <w:top w:w="0" w:type="dxa"/>
            <w:left w:w="108" w:type="dxa"/>
            <w:bottom w:w="0" w:type="dxa"/>
            <w:right w:w="108" w:type="dxa"/>
          </w:tblCellMar>
        </w:tblPrEx>
        <w:tc>
          <w:tcPr>
            <w:tcW w:w="1065" w:type="dxa"/>
          </w:tcPr>
          <w:p w14:paraId="2B06E809">
            <w:pPr>
              <w:rPr>
                <w:sz w:val="28"/>
                <w:szCs w:val="28"/>
              </w:rPr>
            </w:pPr>
          </w:p>
        </w:tc>
        <w:tc>
          <w:tcPr>
            <w:tcW w:w="1065" w:type="dxa"/>
          </w:tcPr>
          <w:p w14:paraId="2E6666D0">
            <w:pPr>
              <w:rPr>
                <w:sz w:val="28"/>
                <w:szCs w:val="28"/>
              </w:rPr>
            </w:pPr>
          </w:p>
        </w:tc>
        <w:tc>
          <w:tcPr>
            <w:tcW w:w="813" w:type="dxa"/>
          </w:tcPr>
          <w:p w14:paraId="6C419BB7">
            <w:pPr>
              <w:rPr>
                <w:sz w:val="28"/>
                <w:szCs w:val="28"/>
              </w:rPr>
            </w:pPr>
          </w:p>
        </w:tc>
        <w:tc>
          <w:tcPr>
            <w:tcW w:w="1317" w:type="dxa"/>
          </w:tcPr>
          <w:p w14:paraId="0F15DDBF">
            <w:pPr>
              <w:rPr>
                <w:sz w:val="28"/>
                <w:szCs w:val="28"/>
              </w:rPr>
            </w:pPr>
          </w:p>
        </w:tc>
        <w:tc>
          <w:tcPr>
            <w:tcW w:w="1065" w:type="dxa"/>
          </w:tcPr>
          <w:p w14:paraId="0C8111DA">
            <w:pPr>
              <w:rPr>
                <w:sz w:val="28"/>
                <w:szCs w:val="28"/>
              </w:rPr>
            </w:pPr>
          </w:p>
        </w:tc>
        <w:tc>
          <w:tcPr>
            <w:tcW w:w="1065" w:type="dxa"/>
          </w:tcPr>
          <w:p w14:paraId="1D62F56B">
            <w:pPr>
              <w:rPr>
                <w:sz w:val="28"/>
                <w:szCs w:val="28"/>
              </w:rPr>
            </w:pPr>
          </w:p>
        </w:tc>
        <w:tc>
          <w:tcPr>
            <w:tcW w:w="1066" w:type="dxa"/>
          </w:tcPr>
          <w:p w14:paraId="53108C2C">
            <w:pPr>
              <w:rPr>
                <w:sz w:val="28"/>
                <w:szCs w:val="28"/>
              </w:rPr>
            </w:pPr>
          </w:p>
        </w:tc>
        <w:tc>
          <w:tcPr>
            <w:tcW w:w="1441" w:type="dxa"/>
          </w:tcPr>
          <w:p w14:paraId="38FFE6B7">
            <w:pPr>
              <w:rPr>
                <w:sz w:val="28"/>
                <w:szCs w:val="28"/>
              </w:rPr>
            </w:pPr>
          </w:p>
        </w:tc>
      </w:tr>
      <w:tr w14:paraId="12600961">
        <w:tblPrEx>
          <w:tblLayout w:type="fixed"/>
          <w:tblCellMar>
            <w:top w:w="0" w:type="dxa"/>
            <w:left w:w="108" w:type="dxa"/>
            <w:bottom w:w="0" w:type="dxa"/>
            <w:right w:w="108" w:type="dxa"/>
          </w:tblCellMar>
        </w:tblPrEx>
        <w:tc>
          <w:tcPr>
            <w:tcW w:w="1065" w:type="dxa"/>
          </w:tcPr>
          <w:p w14:paraId="5DAC7926">
            <w:pPr>
              <w:rPr>
                <w:sz w:val="28"/>
                <w:szCs w:val="28"/>
              </w:rPr>
            </w:pPr>
          </w:p>
        </w:tc>
        <w:tc>
          <w:tcPr>
            <w:tcW w:w="1065" w:type="dxa"/>
          </w:tcPr>
          <w:p w14:paraId="43B645ED">
            <w:pPr>
              <w:rPr>
                <w:sz w:val="28"/>
                <w:szCs w:val="28"/>
              </w:rPr>
            </w:pPr>
          </w:p>
        </w:tc>
        <w:tc>
          <w:tcPr>
            <w:tcW w:w="813" w:type="dxa"/>
          </w:tcPr>
          <w:p w14:paraId="44D46949">
            <w:pPr>
              <w:rPr>
                <w:sz w:val="28"/>
                <w:szCs w:val="28"/>
              </w:rPr>
            </w:pPr>
          </w:p>
        </w:tc>
        <w:tc>
          <w:tcPr>
            <w:tcW w:w="1317" w:type="dxa"/>
          </w:tcPr>
          <w:p w14:paraId="1EE537DC">
            <w:pPr>
              <w:rPr>
                <w:sz w:val="28"/>
                <w:szCs w:val="28"/>
              </w:rPr>
            </w:pPr>
          </w:p>
        </w:tc>
        <w:tc>
          <w:tcPr>
            <w:tcW w:w="1065" w:type="dxa"/>
          </w:tcPr>
          <w:p w14:paraId="5B227B76">
            <w:pPr>
              <w:rPr>
                <w:sz w:val="28"/>
                <w:szCs w:val="28"/>
              </w:rPr>
            </w:pPr>
          </w:p>
        </w:tc>
        <w:tc>
          <w:tcPr>
            <w:tcW w:w="1065" w:type="dxa"/>
          </w:tcPr>
          <w:p w14:paraId="2EBC865F">
            <w:pPr>
              <w:rPr>
                <w:sz w:val="28"/>
                <w:szCs w:val="28"/>
              </w:rPr>
            </w:pPr>
          </w:p>
        </w:tc>
        <w:tc>
          <w:tcPr>
            <w:tcW w:w="1066" w:type="dxa"/>
          </w:tcPr>
          <w:p w14:paraId="3095F9C9">
            <w:pPr>
              <w:rPr>
                <w:sz w:val="28"/>
                <w:szCs w:val="28"/>
              </w:rPr>
            </w:pPr>
          </w:p>
        </w:tc>
        <w:tc>
          <w:tcPr>
            <w:tcW w:w="1441" w:type="dxa"/>
          </w:tcPr>
          <w:p w14:paraId="72CF16D6">
            <w:pPr>
              <w:rPr>
                <w:sz w:val="28"/>
                <w:szCs w:val="28"/>
              </w:rPr>
            </w:pPr>
          </w:p>
        </w:tc>
      </w:tr>
      <w:tr w14:paraId="1E7116DD">
        <w:tblPrEx>
          <w:tblLayout w:type="fixed"/>
          <w:tblCellMar>
            <w:top w:w="0" w:type="dxa"/>
            <w:left w:w="108" w:type="dxa"/>
            <w:bottom w:w="0" w:type="dxa"/>
            <w:right w:w="108" w:type="dxa"/>
          </w:tblCellMar>
        </w:tblPrEx>
        <w:tc>
          <w:tcPr>
            <w:tcW w:w="1065" w:type="dxa"/>
          </w:tcPr>
          <w:p w14:paraId="78581E11">
            <w:pPr>
              <w:rPr>
                <w:sz w:val="28"/>
                <w:szCs w:val="28"/>
              </w:rPr>
            </w:pPr>
          </w:p>
        </w:tc>
        <w:tc>
          <w:tcPr>
            <w:tcW w:w="1065" w:type="dxa"/>
          </w:tcPr>
          <w:p w14:paraId="126FAE20">
            <w:pPr>
              <w:rPr>
                <w:sz w:val="28"/>
                <w:szCs w:val="28"/>
              </w:rPr>
            </w:pPr>
          </w:p>
        </w:tc>
        <w:tc>
          <w:tcPr>
            <w:tcW w:w="813" w:type="dxa"/>
          </w:tcPr>
          <w:p w14:paraId="45E10333">
            <w:pPr>
              <w:rPr>
                <w:sz w:val="28"/>
                <w:szCs w:val="28"/>
              </w:rPr>
            </w:pPr>
          </w:p>
        </w:tc>
        <w:tc>
          <w:tcPr>
            <w:tcW w:w="1317" w:type="dxa"/>
          </w:tcPr>
          <w:p w14:paraId="05801843">
            <w:pPr>
              <w:rPr>
                <w:sz w:val="28"/>
                <w:szCs w:val="28"/>
              </w:rPr>
            </w:pPr>
          </w:p>
        </w:tc>
        <w:tc>
          <w:tcPr>
            <w:tcW w:w="1065" w:type="dxa"/>
          </w:tcPr>
          <w:p w14:paraId="1A0780DF">
            <w:pPr>
              <w:rPr>
                <w:sz w:val="28"/>
                <w:szCs w:val="28"/>
              </w:rPr>
            </w:pPr>
          </w:p>
        </w:tc>
        <w:tc>
          <w:tcPr>
            <w:tcW w:w="1065" w:type="dxa"/>
          </w:tcPr>
          <w:p w14:paraId="527DCBEB">
            <w:pPr>
              <w:rPr>
                <w:sz w:val="28"/>
                <w:szCs w:val="28"/>
              </w:rPr>
            </w:pPr>
          </w:p>
        </w:tc>
        <w:tc>
          <w:tcPr>
            <w:tcW w:w="1066" w:type="dxa"/>
          </w:tcPr>
          <w:p w14:paraId="08DD50AB">
            <w:pPr>
              <w:rPr>
                <w:sz w:val="28"/>
                <w:szCs w:val="28"/>
              </w:rPr>
            </w:pPr>
          </w:p>
        </w:tc>
        <w:tc>
          <w:tcPr>
            <w:tcW w:w="1441" w:type="dxa"/>
          </w:tcPr>
          <w:p w14:paraId="6124F9D4">
            <w:pPr>
              <w:rPr>
                <w:sz w:val="28"/>
                <w:szCs w:val="28"/>
              </w:rPr>
            </w:pPr>
          </w:p>
        </w:tc>
      </w:tr>
      <w:tr w14:paraId="3F15056F">
        <w:tblPrEx>
          <w:tblLayout w:type="fixed"/>
          <w:tblCellMar>
            <w:top w:w="0" w:type="dxa"/>
            <w:left w:w="108" w:type="dxa"/>
            <w:bottom w:w="0" w:type="dxa"/>
            <w:right w:w="108" w:type="dxa"/>
          </w:tblCellMar>
        </w:tblPrEx>
        <w:tc>
          <w:tcPr>
            <w:tcW w:w="1065" w:type="dxa"/>
          </w:tcPr>
          <w:p w14:paraId="4B9449E5">
            <w:pPr>
              <w:rPr>
                <w:sz w:val="28"/>
                <w:szCs w:val="28"/>
              </w:rPr>
            </w:pPr>
          </w:p>
        </w:tc>
        <w:tc>
          <w:tcPr>
            <w:tcW w:w="1065" w:type="dxa"/>
          </w:tcPr>
          <w:p w14:paraId="5ACB0977">
            <w:pPr>
              <w:rPr>
                <w:sz w:val="28"/>
                <w:szCs w:val="28"/>
              </w:rPr>
            </w:pPr>
          </w:p>
        </w:tc>
        <w:tc>
          <w:tcPr>
            <w:tcW w:w="813" w:type="dxa"/>
          </w:tcPr>
          <w:p w14:paraId="3ED6088E">
            <w:pPr>
              <w:rPr>
                <w:sz w:val="28"/>
                <w:szCs w:val="28"/>
              </w:rPr>
            </w:pPr>
          </w:p>
        </w:tc>
        <w:tc>
          <w:tcPr>
            <w:tcW w:w="1317" w:type="dxa"/>
          </w:tcPr>
          <w:p w14:paraId="6F38A48E">
            <w:pPr>
              <w:rPr>
                <w:sz w:val="28"/>
                <w:szCs w:val="28"/>
              </w:rPr>
            </w:pPr>
          </w:p>
        </w:tc>
        <w:tc>
          <w:tcPr>
            <w:tcW w:w="1065" w:type="dxa"/>
          </w:tcPr>
          <w:p w14:paraId="2F8830F7">
            <w:pPr>
              <w:rPr>
                <w:sz w:val="28"/>
                <w:szCs w:val="28"/>
              </w:rPr>
            </w:pPr>
          </w:p>
        </w:tc>
        <w:tc>
          <w:tcPr>
            <w:tcW w:w="1065" w:type="dxa"/>
          </w:tcPr>
          <w:p w14:paraId="21EE7010">
            <w:pPr>
              <w:rPr>
                <w:sz w:val="28"/>
                <w:szCs w:val="28"/>
              </w:rPr>
            </w:pPr>
          </w:p>
        </w:tc>
        <w:tc>
          <w:tcPr>
            <w:tcW w:w="1066" w:type="dxa"/>
          </w:tcPr>
          <w:p w14:paraId="42FFCDF0">
            <w:pPr>
              <w:rPr>
                <w:sz w:val="28"/>
                <w:szCs w:val="28"/>
              </w:rPr>
            </w:pPr>
          </w:p>
        </w:tc>
        <w:tc>
          <w:tcPr>
            <w:tcW w:w="1441" w:type="dxa"/>
          </w:tcPr>
          <w:p w14:paraId="08208261">
            <w:pPr>
              <w:rPr>
                <w:sz w:val="28"/>
                <w:szCs w:val="28"/>
              </w:rPr>
            </w:pPr>
          </w:p>
        </w:tc>
      </w:tr>
      <w:tr w14:paraId="51663BE7">
        <w:tblPrEx>
          <w:tblLayout w:type="fixed"/>
          <w:tblCellMar>
            <w:top w:w="0" w:type="dxa"/>
            <w:left w:w="108" w:type="dxa"/>
            <w:bottom w:w="0" w:type="dxa"/>
            <w:right w:w="108" w:type="dxa"/>
          </w:tblCellMar>
        </w:tblPrEx>
        <w:tc>
          <w:tcPr>
            <w:tcW w:w="1065" w:type="dxa"/>
          </w:tcPr>
          <w:p w14:paraId="06B225D0">
            <w:pPr>
              <w:rPr>
                <w:sz w:val="28"/>
                <w:szCs w:val="28"/>
              </w:rPr>
            </w:pPr>
          </w:p>
        </w:tc>
        <w:tc>
          <w:tcPr>
            <w:tcW w:w="1065" w:type="dxa"/>
          </w:tcPr>
          <w:p w14:paraId="3A8EBC0F">
            <w:pPr>
              <w:rPr>
                <w:sz w:val="28"/>
                <w:szCs w:val="28"/>
              </w:rPr>
            </w:pPr>
          </w:p>
        </w:tc>
        <w:tc>
          <w:tcPr>
            <w:tcW w:w="813" w:type="dxa"/>
          </w:tcPr>
          <w:p w14:paraId="76B9BC3C">
            <w:pPr>
              <w:rPr>
                <w:sz w:val="28"/>
                <w:szCs w:val="28"/>
              </w:rPr>
            </w:pPr>
          </w:p>
        </w:tc>
        <w:tc>
          <w:tcPr>
            <w:tcW w:w="1317" w:type="dxa"/>
          </w:tcPr>
          <w:p w14:paraId="5B62E687">
            <w:pPr>
              <w:rPr>
                <w:sz w:val="28"/>
                <w:szCs w:val="28"/>
              </w:rPr>
            </w:pPr>
          </w:p>
        </w:tc>
        <w:tc>
          <w:tcPr>
            <w:tcW w:w="1065" w:type="dxa"/>
          </w:tcPr>
          <w:p w14:paraId="3D1669DE">
            <w:pPr>
              <w:rPr>
                <w:sz w:val="28"/>
                <w:szCs w:val="28"/>
              </w:rPr>
            </w:pPr>
          </w:p>
        </w:tc>
        <w:tc>
          <w:tcPr>
            <w:tcW w:w="1065" w:type="dxa"/>
          </w:tcPr>
          <w:p w14:paraId="3209E8C3">
            <w:pPr>
              <w:rPr>
                <w:sz w:val="28"/>
                <w:szCs w:val="28"/>
              </w:rPr>
            </w:pPr>
          </w:p>
        </w:tc>
        <w:tc>
          <w:tcPr>
            <w:tcW w:w="1066" w:type="dxa"/>
          </w:tcPr>
          <w:p w14:paraId="2FBA80D0">
            <w:pPr>
              <w:rPr>
                <w:sz w:val="28"/>
                <w:szCs w:val="28"/>
              </w:rPr>
            </w:pPr>
          </w:p>
        </w:tc>
        <w:tc>
          <w:tcPr>
            <w:tcW w:w="1441" w:type="dxa"/>
          </w:tcPr>
          <w:p w14:paraId="7361CB98">
            <w:pPr>
              <w:rPr>
                <w:sz w:val="28"/>
                <w:szCs w:val="28"/>
              </w:rPr>
            </w:pPr>
          </w:p>
        </w:tc>
      </w:tr>
      <w:tr w14:paraId="535ADF33">
        <w:tblPrEx>
          <w:tblLayout w:type="fixed"/>
          <w:tblCellMar>
            <w:top w:w="0" w:type="dxa"/>
            <w:left w:w="108" w:type="dxa"/>
            <w:bottom w:w="0" w:type="dxa"/>
            <w:right w:w="108" w:type="dxa"/>
          </w:tblCellMar>
        </w:tblPrEx>
        <w:tc>
          <w:tcPr>
            <w:tcW w:w="1065" w:type="dxa"/>
          </w:tcPr>
          <w:p w14:paraId="4B2C0C59">
            <w:pPr>
              <w:rPr>
                <w:sz w:val="28"/>
                <w:szCs w:val="28"/>
              </w:rPr>
            </w:pPr>
          </w:p>
        </w:tc>
        <w:tc>
          <w:tcPr>
            <w:tcW w:w="1065" w:type="dxa"/>
          </w:tcPr>
          <w:p w14:paraId="086588D8">
            <w:pPr>
              <w:rPr>
                <w:sz w:val="28"/>
                <w:szCs w:val="28"/>
              </w:rPr>
            </w:pPr>
          </w:p>
        </w:tc>
        <w:tc>
          <w:tcPr>
            <w:tcW w:w="813" w:type="dxa"/>
          </w:tcPr>
          <w:p w14:paraId="45C2CB1D">
            <w:pPr>
              <w:rPr>
                <w:sz w:val="28"/>
                <w:szCs w:val="28"/>
              </w:rPr>
            </w:pPr>
          </w:p>
        </w:tc>
        <w:tc>
          <w:tcPr>
            <w:tcW w:w="1317" w:type="dxa"/>
          </w:tcPr>
          <w:p w14:paraId="0A355EE4">
            <w:pPr>
              <w:rPr>
                <w:sz w:val="28"/>
                <w:szCs w:val="28"/>
              </w:rPr>
            </w:pPr>
          </w:p>
        </w:tc>
        <w:tc>
          <w:tcPr>
            <w:tcW w:w="1065" w:type="dxa"/>
          </w:tcPr>
          <w:p w14:paraId="2D97F722">
            <w:pPr>
              <w:rPr>
                <w:sz w:val="28"/>
                <w:szCs w:val="28"/>
              </w:rPr>
            </w:pPr>
          </w:p>
        </w:tc>
        <w:tc>
          <w:tcPr>
            <w:tcW w:w="1065" w:type="dxa"/>
          </w:tcPr>
          <w:p w14:paraId="58250F3F">
            <w:pPr>
              <w:rPr>
                <w:sz w:val="28"/>
                <w:szCs w:val="28"/>
              </w:rPr>
            </w:pPr>
          </w:p>
        </w:tc>
        <w:tc>
          <w:tcPr>
            <w:tcW w:w="1066" w:type="dxa"/>
          </w:tcPr>
          <w:p w14:paraId="5D17BAA7">
            <w:pPr>
              <w:rPr>
                <w:sz w:val="28"/>
                <w:szCs w:val="28"/>
              </w:rPr>
            </w:pPr>
          </w:p>
        </w:tc>
        <w:tc>
          <w:tcPr>
            <w:tcW w:w="1441" w:type="dxa"/>
          </w:tcPr>
          <w:p w14:paraId="034F1644">
            <w:pPr>
              <w:rPr>
                <w:sz w:val="28"/>
                <w:szCs w:val="28"/>
              </w:rPr>
            </w:pPr>
          </w:p>
        </w:tc>
      </w:tr>
      <w:tr w14:paraId="2C0B7A78">
        <w:tblPrEx>
          <w:tblLayout w:type="fixed"/>
          <w:tblCellMar>
            <w:top w:w="0" w:type="dxa"/>
            <w:left w:w="108" w:type="dxa"/>
            <w:bottom w:w="0" w:type="dxa"/>
            <w:right w:w="108" w:type="dxa"/>
          </w:tblCellMar>
        </w:tblPrEx>
        <w:tc>
          <w:tcPr>
            <w:tcW w:w="1065" w:type="dxa"/>
          </w:tcPr>
          <w:p w14:paraId="09D1F1F0">
            <w:pPr>
              <w:rPr>
                <w:sz w:val="28"/>
                <w:szCs w:val="28"/>
              </w:rPr>
            </w:pPr>
          </w:p>
        </w:tc>
        <w:tc>
          <w:tcPr>
            <w:tcW w:w="1065" w:type="dxa"/>
          </w:tcPr>
          <w:p w14:paraId="52AD7E39">
            <w:pPr>
              <w:rPr>
                <w:sz w:val="28"/>
                <w:szCs w:val="28"/>
              </w:rPr>
            </w:pPr>
          </w:p>
        </w:tc>
        <w:tc>
          <w:tcPr>
            <w:tcW w:w="813" w:type="dxa"/>
          </w:tcPr>
          <w:p w14:paraId="5F47CA74">
            <w:pPr>
              <w:rPr>
                <w:sz w:val="28"/>
                <w:szCs w:val="28"/>
              </w:rPr>
            </w:pPr>
          </w:p>
        </w:tc>
        <w:tc>
          <w:tcPr>
            <w:tcW w:w="1317" w:type="dxa"/>
          </w:tcPr>
          <w:p w14:paraId="43B4D820">
            <w:pPr>
              <w:rPr>
                <w:sz w:val="28"/>
                <w:szCs w:val="28"/>
              </w:rPr>
            </w:pPr>
          </w:p>
        </w:tc>
        <w:tc>
          <w:tcPr>
            <w:tcW w:w="1065" w:type="dxa"/>
          </w:tcPr>
          <w:p w14:paraId="6E7D6F6D">
            <w:pPr>
              <w:rPr>
                <w:sz w:val="28"/>
                <w:szCs w:val="28"/>
              </w:rPr>
            </w:pPr>
          </w:p>
        </w:tc>
        <w:tc>
          <w:tcPr>
            <w:tcW w:w="1065" w:type="dxa"/>
          </w:tcPr>
          <w:p w14:paraId="201D8943">
            <w:pPr>
              <w:rPr>
                <w:sz w:val="28"/>
                <w:szCs w:val="28"/>
              </w:rPr>
            </w:pPr>
          </w:p>
        </w:tc>
        <w:tc>
          <w:tcPr>
            <w:tcW w:w="1066" w:type="dxa"/>
          </w:tcPr>
          <w:p w14:paraId="6DBBB90C">
            <w:pPr>
              <w:rPr>
                <w:sz w:val="28"/>
                <w:szCs w:val="28"/>
              </w:rPr>
            </w:pPr>
          </w:p>
        </w:tc>
        <w:tc>
          <w:tcPr>
            <w:tcW w:w="1441" w:type="dxa"/>
          </w:tcPr>
          <w:p w14:paraId="2096C8CC">
            <w:pPr>
              <w:rPr>
                <w:sz w:val="28"/>
                <w:szCs w:val="28"/>
              </w:rPr>
            </w:pPr>
          </w:p>
        </w:tc>
      </w:tr>
      <w:tr w14:paraId="035279E1">
        <w:tblPrEx>
          <w:tblLayout w:type="fixed"/>
          <w:tblCellMar>
            <w:top w:w="0" w:type="dxa"/>
            <w:left w:w="108" w:type="dxa"/>
            <w:bottom w:w="0" w:type="dxa"/>
            <w:right w:w="108" w:type="dxa"/>
          </w:tblCellMar>
        </w:tblPrEx>
        <w:tc>
          <w:tcPr>
            <w:tcW w:w="1065" w:type="dxa"/>
          </w:tcPr>
          <w:p w14:paraId="78F174C7">
            <w:pPr>
              <w:rPr>
                <w:sz w:val="28"/>
                <w:szCs w:val="28"/>
              </w:rPr>
            </w:pPr>
          </w:p>
        </w:tc>
        <w:tc>
          <w:tcPr>
            <w:tcW w:w="1065" w:type="dxa"/>
          </w:tcPr>
          <w:p w14:paraId="2CB3D59F">
            <w:pPr>
              <w:rPr>
                <w:sz w:val="28"/>
                <w:szCs w:val="28"/>
              </w:rPr>
            </w:pPr>
          </w:p>
        </w:tc>
        <w:tc>
          <w:tcPr>
            <w:tcW w:w="813" w:type="dxa"/>
          </w:tcPr>
          <w:p w14:paraId="6DCBD4DB">
            <w:pPr>
              <w:rPr>
                <w:sz w:val="28"/>
                <w:szCs w:val="28"/>
              </w:rPr>
            </w:pPr>
          </w:p>
        </w:tc>
        <w:tc>
          <w:tcPr>
            <w:tcW w:w="1317" w:type="dxa"/>
          </w:tcPr>
          <w:p w14:paraId="4254A69E">
            <w:pPr>
              <w:rPr>
                <w:sz w:val="28"/>
                <w:szCs w:val="28"/>
              </w:rPr>
            </w:pPr>
          </w:p>
        </w:tc>
        <w:tc>
          <w:tcPr>
            <w:tcW w:w="1065" w:type="dxa"/>
          </w:tcPr>
          <w:p w14:paraId="5026AF39">
            <w:pPr>
              <w:rPr>
                <w:sz w:val="28"/>
                <w:szCs w:val="28"/>
              </w:rPr>
            </w:pPr>
          </w:p>
        </w:tc>
        <w:tc>
          <w:tcPr>
            <w:tcW w:w="1065" w:type="dxa"/>
          </w:tcPr>
          <w:p w14:paraId="5443DC97">
            <w:pPr>
              <w:rPr>
                <w:sz w:val="28"/>
                <w:szCs w:val="28"/>
              </w:rPr>
            </w:pPr>
          </w:p>
        </w:tc>
        <w:tc>
          <w:tcPr>
            <w:tcW w:w="1066" w:type="dxa"/>
          </w:tcPr>
          <w:p w14:paraId="51DDF7E2">
            <w:pPr>
              <w:rPr>
                <w:sz w:val="28"/>
                <w:szCs w:val="28"/>
              </w:rPr>
            </w:pPr>
          </w:p>
        </w:tc>
        <w:tc>
          <w:tcPr>
            <w:tcW w:w="1441" w:type="dxa"/>
          </w:tcPr>
          <w:p w14:paraId="047DFCBD">
            <w:pPr>
              <w:rPr>
                <w:sz w:val="28"/>
                <w:szCs w:val="28"/>
              </w:rPr>
            </w:pPr>
          </w:p>
        </w:tc>
      </w:tr>
      <w:tr w14:paraId="74B28E49">
        <w:tblPrEx>
          <w:tblLayout w:type="fixed"/>
          <w:tblCellMar>
            <w:top w:w="0" w:type="dxa"/>
            <w:left w:w="108" w:type="dxa"/>
            <w:bottom w:w="0" w:type="dxa"/>
            <w:right w:w="108" w:type="dxa"/>
          </w:tblCellMar>
        </w:tblPrEx>
        <w:tc>
          <w:tcPr>
            <w:tcW w:w="1065" w:type="dxa"/>
          </w:tcPr>
          <w:p w14:paraId="036EFAC5">
            <w:pPr>
              <w:rPr>
                <w:sz w:val="28"/>
                <w:szCs w:val="28"/>
              </w:rPr>
            </w:pPr>
          </w:p>
        </w:tc>
        <w:tc>
          <w:tcPr>
            <w:tcW w:w="1065" w:type="dxa"/>
          </w:tcPr>
          <w:p w14:paraId="27E973E3">
            <w:pPr>
              <w:rPr>
                <w:sz w:val="28"/>
                <w:szCs w:val="28"/>
              </w:rPr>
            </w:pPr>
          </w:p>
        </w:tc>
        <w:tc>
          <w:tcPr>
            <w:tcW w:w="813" w:type="dxa"/>
          </w:tcPr>
          <w:p w14:paraId="7CBDF0C8">
            <w:pPr>
              <w:rPr>
                <w:sz w:val="28"/>
                <w:szCs w:val="28"/>
              </w:rPr>
            </w:pPr>
          </w:p>
        </w:tc>
        <w:tc>
          <w:tcPr>
            <w:tcW w:w="1317" w:type="dxa"/>
          </w:tcPr>
          <w:p w14:paraId="43A89410">
            <w:pPr>
              <w:rPr>
                <w:sz w:val="28"/>
                <w:szCs w:val="28"/>
              </w:rPr>
            </w:pPr>
          </w:p>
        </w:tc>
        <w:tc>
          <w:tcPr>
            <w:tcW w:w="1065" w:type="dxa"/>
          </w:tcPr>
          <w:p w14:paraId="7C84F55D">
            <w:pPr>
              <w:rPr>
                <w:sz w:val="28"/>
                <w:szCs w:val="28"/>
              </w:rPr>
            </w:pPr>
          </w:p>
        </w:tc>
        <w:tc>
          <w:tcPr>
            <w:tcW w:w="1065" w:type="dxa"/>
          </w:tcPr>
          <w:p w14:paraId="350ECF58">
            <w:pPr>
              <w:rPr>
                <w:sz w:val="28"/>
                <w:szCs w:val="28"/>
              </w:rPr>
            </w:pPr>
          </w:p>
        </w:tc>
        <w:tc>
          <w:tcPr>
            <w:tcW w:w="1066" w:type="dxa"/>
          </w:tcPr>
          <w:p w14:paraId="06985313">
            <w:pPr>
              <w:rPr>
                <w:sz w:val="28"/>
                <w:szCs w:val="28"/>
              </w:rPr>
            </w:pPr>
          </w:p>
        </w:tc>
        <w:tc>
          <w:tcPr>
            <w:tcW w:w="1441" w:type="dxa"/>
          </w:tcPr>
          <w:p w14:paraId="41C9A9D9">
            <w:pPr>
              <w:rPr>
                <w:sz w:val="28"/>
                <w:szCs w:val="28"/>
              </w:rPr>
            </w:pPr>
          </w:p>
        </w:tc>
      </w:tr>
      <w:tr w14:paraId="21F4D84F">
        <w:tblPrEx>
          <w:tblLayout w:type="fixed"/>
          <w:tblCellMar>
            <w:top w:w="0" w:type="dxa"/>
            <w:left w:w="108" w:type="dxa"/>
            <w:bottom w:w="0" w:type="dxa"/>
            <w:right w:w="108" w:type="dxa"/>
          </w:tblCellMar>
        </w:tblPrEx>
        <w:tc>
          <w:tcPr>
            <w:tcW w:w="1065" w:type="dxa"/>
          </w:tcPr>
          <w:p w14:paraId="5083C544">
            <w:pPr>
              <w:rPr>
                <w:sz w:val="28"/>
                <w:szCs w:val="28"/>
              </w:rPr>
            </w:pPr>
          </w:p>
        </w:tc>
        <w:tc>
          <w:tcPr>
            <w:tcW w:w="1065" w:type="dxa"/>
          </w:tcPr>
          <w:p w14:paraId="466B43C4">
            <w:pPr>
              <w:rPr>
                <w:sz w:val="28"/>
                <w:szCs w:val="28"/>
              </w:rPr>
            </w:pPr>
          </w:p>
        </w:tc>
        <w:tc>
          <w:tcPr>
            <w:tcW w:w="813" w:type="dxa"/>
          </w:tcPr>
          <w:p w14:paraId="498F7472">
            <w:pPr>
              <w:rPr>
                <w:sz w:val="28"/>
                <w:szCs w:val="28"/>
              </w:rPr>
            </w:pPr>
          </w:p>
        </w:tc>
        <w:tc>
          <w:tcPr>
            <w:tcW w:w="1317" w:type="dxa"/>
          </w:tcPr>
          <w:p w14:paraId="5A00B3A0">
            <w:pPr>
              <w:rPr>
                <w:sz w:val="28"/>
                <w:szCs w:val="28"/>
              </w:rPr>
            </w:pPr>
          </w:p>
        </w:tc>
        <w:tc>
          <w:tcPr>
            <w:tcW w:w="1065" w:type="dxa"/>
          </w:tcPr>
          <w:p w14:paraId="59020113">
            <w:pPr>
              <w:rPr>
                <w:sz w:val="28"/>
                <w:szCs w:val="28"/>
              </w:rPr>
            </w:pPr>
          </w:p>
        </w:tc>
        <w:tc>
          <w:tcPr>
            <w:tcW w:w="1065" w:type="dxa"/>
          </w:tcPr>
          <w:p w14:paraId="7BE47124">
            <w:pPr>
              <w:rPr>
                <w:sz w:val="28"/>
                <w:szCs w:val="28"/>
              </w:rPr>
            </w:pPr>
          </w:p>
        </w:tc>
        <w:tc>
          <w:tcPr>
            <w:tcW w:w="1066" w:type="dxa"/>
          </w:tcPr>
          <w:p w14:paraId="56099D4A">
            <w:pPr>
              <w:rPr>
                <w:sz w:val="28"/>
                <w:szCs w:val="28"/>
              </w:rPr>
            </w:pPr>
          </w:p>
        </w:tc>
        <w:tc>
          <w:tcPr>
            <w:tcW w:w="1441" w:type="dxa"/>
          </w:tcPr>
          <w:p w14:paraId="703E29EB">
            <w:pPr>
              <w:rPr>
                <w:sz w:val="28"/>
                <w:szCs w:val="28"/>
              </w:rPr>
            </w:pPr>
          </w:p>
        </w:tc>
      </w:tr>
    </w:tbl>
    <w:p w14:paraId="339BF16A">
      <w:pPr>
        <w:pStyle w:val="45"/>
        <w:spacing w:line="600" w:lineRule="exact"/>
        <w:ind w:left="200" w:firstLine="0" w:firstLineChars="0"/>
        <w:rPr>
          <w:rFonts w:ascii="仿宋" w:hAnsi="仿宋" w:eastAsia="仿宋"/>
          <w:sz w:val="32"/>
          <w:szCs w:val="32"/>
        </w:rPr>
      </w:pPr>
    </w:p>
    <w:p w14:paraId="3D8BFECF">
      <w:pPr>
        <w:pStyle w:val="45"/>
        <w:spacing w:line="600" w:lineRule="exact"/>
        <w:ind w:left="200" w:firstLine="0" w:firstLineChars="0"/>
        <w:rPr>
          <w:rFonts w:ascii="仿宋" w:hAnsi="仿宋" w:eastAsia="仿宋"/>
          <w:sz w:val="32"/>
          <w:szCs w:val="32"/>
        </w:rPr>
      </w:pPr>
    </w:p>
    <w:p w14:paraId="4765A205">
      <w:pPr>
        <w:spacing w:line="600" w:lineRule="exact"/>
        <w:rPr>
          <w:rFonts w:ascii="仿宋" w:hAnsi="仿宋" w:eastAsia="仿宋" w:cs="仿宋_GB2312"/>
          <w:sz w:val="30"/>
          <w:szCs w:val="30"/>
        </w:rPr>
      </w:pPr>
    </w:p>
    <w:p w14:paraId="7BA300EC">
      <w:pPr>
        <w:widowControl/>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附件1</w:t>
      </w:r>
      <w:r>
        <w:rPr>
          <w:rFonts w:ascii="仿宋" w:hAnsi="仿宋" w:eastAsia="仿宋" w:cs="仿宋_GB2312"/>
          <w:color w:val="111318"/>
          <w:kern w:val="0"/>
          <w:sz w:val="30"/>
          <w:szCs w:val="30"/>
        </w:rPr>
        <w:t>0</w:t>
      </w:r>
      <w:r>
        <w:rPr>
          <w:rFonts w:hint="eastAsia" w:ascii="仿宋" w:hAnsi="仿宋" w:eastAsia="仿宋" w:cs="仿宋_GB2312"/>
          <w:color w:val="111318"/>
          <w:kern w:val="0"/>
          <w:sz w:val="30"/>
          <w:szCs w:val="30"/>
        </w:rPr>
        <w:t>、</w:t>
      </w:r>
    </w:p>
    <w:p w14:paraId="4912FDFC">
      <w:pPr>
        <w:autoSpaceDE w:val="0"/>
        <w:autoSpaceDN w:val="0"/>
        <w:adjustRightInd w:val="0"/>
        <w:spacing w:line="600" w:lineRule="exact"/>
        <w:ind w:firstLine="200"/>
        <w:jc w:val="center"/>
        <w:rPr>
          <w:rFonts w:ascii="仿宋" w:hAnsi="仿宋" w:eastAsia="仿宋" w:cs="仿宋_GB2312"/>
          <w:b/>
          <w:sz w:val="30"/>
          <w:szCs w:val="30"/>
        </w:rPr>
      </w:pPr>
      <w:r>
        <w:rPr>
          <w:rFonts w:hint="eastAsia" w:ascii="仿宋" w:hAnsi="仿宋" w:eastAsia="仿宋" w:cs="仿宋_GB2312"/>
          <w:b/>
          <w:sz w:val="30"/>
          <w:szCs w:val="30"/>
        </w:rPr>
        <w:t>本次债券发行方案</w:t>
      </w:r>
    </w:p>
    <w:p w14:paraId="1E3CC27E">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由投标人向招标人提交发行方案。内容包括但不限于以下要素：</w:t>
      </w:r>
    </w:p>
    <w:p w14:paraId="37F319CD">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（一） 发行建议</w:t>
      </w:r>
    </w:p>
    <w:p w14:paraId="4599E873">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1、对招标人基本情况分析；</w:t>
      </w:r>
    </w:p>
    <w:p w14:paraId="2B477BF7">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2、结合招标人实际情况，对招标人提出的发行建议：</w:t>
      </w:r>
    </w:p>
    <w:p w14:paraId="041BEF30">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（1）注册金额；</w:t>
      </w:r>
    </w:p>
    <w:p w14:paraId="2F072797">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（2）发行期限；</w:t>
      </w:r>
    </w:p>
    <w:p w14:paraId="38329A05">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（3）募集资金用途；</w:t>
      </w:r>
    </w:p>
    <w:p w14:paraId="637496AB">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（4）还本付息方式；</w:t>
      </w:r>
    </w:p>
    <w:p w14:paraId="2809B0FA">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（5）担保方式；</w:t>
      </w:r>
    </w:p>
    <w:p w14:paraId="1EC863D7">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（6）发行票面利率预测；</w:t>
      </w:r>
    </w:p>
    <w:p w14:paraId="0CC8BB00">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（7）服务期限；</w:t>
      </w:r>
    </w:p>
    <w:p w14:paraId="397460DB">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 注册发行流程；</w:t>
      </w:r>
    </w:p>
    <w:p w14:paraId="6D148A10">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 上报发改委注册材料清单；</w:t>
      </w:r>
    </w:p>
    <w:p w14:paraId="3CA812AD">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5、 项目进度时间安排；</w:t>
      </w:r>
    </w:p>
    <w:p w14:paraId="658E5A3E">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6、 发行相关费用和成本；</w:t>
      </w:r>
    </w:p>
    <w:p w14:paraId="4D445BF0">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7 、是否余额包销。</w:t>
      </w:r>
    </w:p>
    <w:p w14:paraId="5B3842BC">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（二）对招标人债券发行工作中存在的问题以及需要重点关注问题的分析，并就上述问题提出切实可行的解决方案。</w:t>
      </w:r>
    </w:p>
    <w:p w14:paraId="0EA3303E">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（三） 对债券发行及存续期内的服务工作安排以及意外风险应变、备选方案等。</w:t>
      </w:r>
    </w:p>
    <w:p w14:paraId="12CEF00B">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（四） 投标人优势分析</w:t>
      </w:r>
    </w:p>
    <w:p w14:paraId="5014B6B4">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1、债券承销能力介绍；</w:t>
      </w:r>
    </w:p>
    <w:p w14:paraId="7FF1DD17">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2、债券销售资源及渠道介绍；</w:t>
      </w:r>
    </w:p>
    <w:p w14:paraId="11C547B2">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3、投标人其他优势介绍。</w:t>
      </w:r>
    </w:p>
    <w:p w14:paraId="4FB540DF">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4、投标人其他需要说明的事项。</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HiddenHorzOCl">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Microsoft YaHei UI">
    <w:panose1 w:val="020B0503020204020204"/>
    <w:charset w:val="86"/>
    <w:family w:val="auto"/>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106A77">
    <w:pPr>
      <w:pStyle w:val="13"/>
      <w:jc w:val="center"/>
    </w:pPr>
    <w:r>
      <w:fldChar w:fldCharType="begin"/>
    </w:r>
    <w:r>
      <w:instrText xml:space="preserve"> PAGE   \* MERGEFORMAT </w:instrText>
    </w:r>
    <w:r>
      <w:fldChar w:fldCharType="separate"/>
    </w:r>
    <w:r>
      <w:rPr>
        <w:lang w:val="zh-CN"/>
      </w:rPr>
      <w:t>10</w:t>
    </w:r>
    <w:r>
      <w:rPr>
        <w:lang w:val="zh-CN"/>
      </w:rPr>
      <w:fldChar w:fldCharType="end"/>
    </w:r>
  </w:p>
  <w:p w14:paraId="40DC329B">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
  </w:docVar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qFormat="1" w:uiPriority="99" w:semiHidden="0"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link w:val="24"/>
    <w:qFormat/>
    <w:uiPriority w:val="0"/>
    <w:pPr>
      <w:keepNext/>
      <w:ind w:firstLine="241" w:firstLineChars="100"/>
      <w:outlineLvl w:val="1"/>
    </w:pPr>
    <w:rPr>
      <w:rFonts w:ascii="宋体" w:hAnsi="宋体"/>
      <w:b/>
      <w:bCs/>
      <w:sz w:val="24"/>
      <w:szCs w:val="20"/>
      <w:lang w:val="zh-CN"/>
    </w:rPr>
  </w:style>
  <w:style w:type="paragraph" w:styleId="4">
    <w:name w:val="heading 3"/>
    <w:basedOn w:val="1"/>
    <w:next w:val="1"/>
    <w:link w:val="25"/>
    <w:qFormat/>
    <w:uiPriority w:val="9"/>
    <w:pPr>
      <w:keepNext/>
      <w:keepLines/>
      <w:spacing w:before="260" w:after="260" w:line="416" w:lineRule="auto"/>
      <w:outlineLvl w:val="2"/>
    </w:pPr>
    <w:rPr>
      <w:b/>
      <w:bCs/>
      <w:sz w:val="32"/>
      <w:szCs w:val="32"/>
    </w:rPr>
  </w:style>
  <w:style w:type="character" w:default="1" w:styleId="17">
    <w:name w:val="Default Paragraph Font"/>
    <w:unhideWhenUsed/>
    <w:qFormat/>
    <w:uiPriority w:val="1"/>
  </w:style>
  <w:style w:type="table" w:default="1" w:styleId="20">
    <w:name w:val="Normal Table"/>
    <w:unhideWhenUsed/>
    <w:qFormat/>
    <w:uiPriority w:val="99"/>
    <w:tblPr>
      <w:tblLayout w:type="fixed"/>
      <w:tblCellMar>
        <w:top w:w="0" w:type="dxa"/>
        <w:left w:w="108" w:type="dxa"/>
        <w:bottom w:w="0" w:type="dxa"/>
        <w:right w:w="108" w:type="dxa"/>
      </w:tblCellMar>
    </w:tblPr>
  </w:style>
  <w:style w:type="paragraph" w:customStyle="1" w:styleId="2">
    <w:name w:val="BodyText"/>
    <w:basedOn w:val="1"/>
    <w:qFormat/>
    <w:uiPriority w:val="0"/>
    <w:pPr>
      <w:spacing w:after="120"/>
    </w:pPr>
  </w:style>
  <w:style w:type="paragraph" w:styleId="5">
    <w:name w:val="annotation subject"/>
    <w:basedOn w:val="6"/>
    <w:next w:val="6"/>
    <w:link w:val="38"/>
    <w:unhideWhenUsed/>
    <w:qFormat/>
    <w:uiPriority w:val="99"/>
    <w:rPr>
      <w:b/>
      <w:bCs/>
    </w:rPr>
  </w:style>
  <w:style w:type="paragraph" w:styleId="6">
    <w:name w:val="annotation text"/>
    <w:basedOn w:val="1"/>
    <w:link w:val="37"/>
    <w:unhideWhenUsed/>
    <w:qFormat/>
    <w:uiPriority w:val="99"/>
    <w:pPr>
      <w:jc w:val="left"/>
    </w:pPr>
    <w:rPr>
      <w:rFonts w:asciiTheme="minorHAnsi" w:hAnsiTheme="minorHAnsi" w:eastAsiaTheme="minorEastAsia" w:cstheme="minorBidi"/>
    </w:rPr>
  </w:style>
  <w:style w:type="paragraph" w:styleId="7">
    <w:name w:val="Salutation"/>
    <w:basedOn w:val="1"/>
    <w:next w:val="1"/>
    <w:link w:val="36"/>
    <w:unhideWhenUsed/>
    <w:qFormat/>
    <w:uiPriority w:val="99"/>
    <w:rPr>
      <w:rFonts w:ascii="Times New Roman" w:hAnsi="Times New Roman" w:eastAsiaTheme="minorEastAsia" w:cstheme="minorBidi"/>
      <w:sz w:val="32"/>
      <w:szCs w:val="32"/>
    </w:rPr>
  </w:style>
  <w:style w:type="paragraph" w:styleId="8">
    <w:name w:val="Closing"/>
    <w:basedOn w:val="1"/>
    <w:link w:val="41"/>
    <w:unhideWhenUsed/>
    <w:qFormat/>
    <w:uiPriority w:val="99"/>
    <w:pPr>
      <w:ind w:left="100" w:leftChars="2100"/>
    </w:pPr>
    <w:rPr>
      <w:rFonts w:ascii="Times New Roman" w:hAnsi="Times New Roman" w:eastAsiaTheme="minorEastAsia" w:cstheme="minorBidi"/>
      <w:sz w:val="32"/>
      <w:szCs w:val="32"/>
    </w:rPr>
  </w:style>
  <w:style w:type="paragraph" w:styleId="9">
    <w:name w:val="Body Text"/>
    <w:basedOn w:val="1"/>
    <w:qFormat/>
    <w:uiPriority w:val="0"/>
    <w:pPr>
      <w:spacing w:after="120"/>
    </w:pPr>
  </w:style>
  <w:style w:type="paragraph" w:styleId="10">
    <w:name w:val="Plain Text"/>
    <w:basedOn w:val="1"/>
    <w:link w:val="39"/>
    <w:qFormat/>
    <w:uiPriority w:val="0"/>
    <w:rPr>
      <w:rFonts w:ascii="宋体" w:hAnsi="Courier New" w:eastAsiaTheme="minorEastAsia" w:cstheme="minorBidi"/>
    </w:rPr>
  </w:style>
  <w:style w:type="paragraph" w:styleId="11">
    <w:name w:val="Date"/>
    <w:basedOn w:val="1"/>
    <w:next w:val="1"/>
    <w:link w:val="40"/>
    <w:unhideWhenUsed/>
    <w:qFormat/>
    <w:uiPriority w:val="99"/>
    <w:pPr>
      <w:ind w:left="100" w:leftChars="2500"/>
    </w:pPr>
    <w:rPr>
      <w:rFonts w:asciiTheme="minorHAnsi" w:hAnsiTheme="minorHAnsi" w:eastAsiaTheme="minorEastAsia" w:cstheme="minorBidi"/>
    </w:rPr>
  </w:style>
  <w:style w:type="paragraph" w:styleId="12">
    <w:name w:val="Balloon Text"/>
    <w:basedOn w:val="1"/>
    <w:link w:val="42"/>
    <w:unhideWhenUsed/>
    <w:qFormat/>
    <w:uiPriority w:val="99"/>
    <w:rPr>
      <w:rFonts w:asciiTheme="minorHAnsi" w:hAnsiTheme="minorHAnsi" w:eastAsiaTheme="minorEastAsia" w:cstheme="minorBidi"/>
      <w:sz w:val="16"/>
      <w:szCs w:val="16"/>
    </w:rPr>
  </w:style>
  <w:style w:type="paragraph" w:styleId="13">
    <w:name w:val="footer"/>
    <w:basedOn w:val="1"/>
    <w:link w:val="23"/>
    <w:unhideWhenUsed/>
    <w:qFormat/>
    <w:uiPriority w:val="99"/>
    <w:pPr>
      <w:tabs>
        <w:tab w:val="center" w:pos="4153"/>
        <w:tab w:val="right" w:pos="8306"/>
      </w:tabs>
      <w:snapToGrid w:val="0"/>
      <w:jc w:val="left"/>
    </w:pPr>
    <w:rPr>
      <w:sz w:val="18"/>
      <w:szCs w:val="18"/>
    </w:rPr>
  </w:style>
  <w:style w:type="paragraph" w:styleId="14">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16">
    <w:name w:val="Normal (Web)"/>
    <w:basedOn w:val="1"/>
    <w:qFormat/>
    <w:uiPriority w:val="0"/>
    <w:pPr>
      <w:spacing w:beforeAutospacing="1" w:afterAutospacing="1"/>
      <w:jc w:val="left"/>
    </w:pPr>
    <w:rPr>
      <w:kern w:val="0"/>
      <w:sz w:val="24"/>
    </w:rPr>
  </w:style>
  <w:style w:type="character" w:styleId="18">
    <w:name w:val="FollowedHyperlink"/>
    <w:qFormat/>
    <w:uiPriority w:val="0"/>
    <w:rPr>
      <w:color w:val="800080"/>
      <w:u w:val="single"/>
    </w:rPr>
  </w:style>
  <w:style w:type="character" w:styleId="19">
    <w:name w:val="annotation reference"/>
    <w:basedOn w:val="17"/>
    <w:unhideWhenUsed/>
    <w:qFormat/>
    <w:uiPriority w:val="99"/>
    <w:rPr>
      <w:sz w:val="21"/>
      <w:szCs w:val="21"/>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2">
    <w:name w:val="页眉 Char"/>
    <w:basedOn w:val="17"/>
    <w:link w:val="14"/>
    <w:qFormat/>
    <w:uiPriority w:val="99"/>
    <w:rPr>
      <w:sz w:val="18"/>
      <w:szCs w:val="18"/>
    </w:rPr>
  </w:style>
  <w:style w:type="character" w:customStyle="1" w:styleId="23">
    <w:name w:val="页脚 Char"/>
    <w:basedOn w:val="17"/>
    <w:link w:val="13"/>
    <w:qFormat/>
    <w:uiPriority w:val="99"/>
    <w:rPr>
      <w:sz w:val="18"/>
      <w:szCs w:val="18"/>
    </w:rPr>
  </w:style>
  <w:style w:type="character" w:customStyle="1" w:styleId="24">
    <w:name w:val="标题 2 Char"/>
    <w:basedOn w:val="17"/>
    <w:link w:val="3"/>
    <w:qFormat/>
    <w:uiPriority w:val="0"/>
    <w:rPr>
      <w:rFonts w:ascii="宋体" w:hAnsi="宋体" w:eastAsia="宋体" w:cs="Times New Roman"/>
      <w:b/>
      <w:bCs/>
      <w:sz w:val="24"/>
      <w:szCs w:val="20"/>
      <w:lang w:val="zh-CN"/>
    </w:rPr>
  </w:style>
  <w:style w:type="character" w:customStyle="1" w:styleId="25">
    <w:name w:val="标题 3 Char"/>
    <w:basedOn w:val="17"/>
    <w:link w:val="4"/>
    <w:qFormat/>
    <w:uiPriority w:val="9"/>
    <w:rPr>
      <w:rFonts w:ascii="Calibri" w:hAnsi="Calibri" w:eastAsia="宋体" w:cs="Times New Roman"/>
      <w:b/>
      <w:bCs/>
      <w:sz w:val="32"/>
      <w:szCs w:val="32"/>
    </w:rPr>
  </w:style>
  <w:style w:type="character" w:customStyle="1" w:styleId="26">
    <w:name w:val="日期 Char"/>
    <w:basedOn w:val="17"/>
    <w:qFormat/>
    <w:uiPriority w:val="99"/>
  </w:style>
  <w:style w:type="character" w:customStyle="1" w:styleId="27">
    <w:name w:val="Plain Text Char1"/>
    <w:basedOn w:val="17"/>
    <w:semiHidden/>
    <w:qFormat/>
    <w:uiPriority w:val="99"/>
    <w:rPr>
      <w:rFonts w:ascii="宋体" w:hAnsi="Courier New" w:eastAsia="宋体" w:cs="Courier New"/>
      <w:szCs w:val="21"/>
    </w:rPr>
  </w:style>
  <w:style w:type="character" w:customStyle="1" w:styleId="28">
    <w:name w:val="批注文字 Char"/>
    <w:basedOn w:val="17"/>
    <w:qFormat/>
    <w:uiPriority w:val="99"/>
  </w:style>
  <w:style w:type="character" w:customStyle="1" w:styleId="29">
    <w:name w:val="称呼 Char"/>
    <w:basedOn w:val="17"/>
    <w:qFormat/>
    <w:uiPriority w:val="99"/>
    <w:rPr>
      <w:rFonts w:ascii="Times New Roman" w:hAnsi="Times New Roman"/>
      <w:sz w:val="32"/>
      <w:szCs w:val="32"/>
    </w:rPr>
  </w:style>
  <w:style w:type="character" w:customStyle="1" w:styleId="30">
    <w:name w:val="纯文本 Char"/>
    <w:qFormat/>
    <w:locked/>
    <w:uiPriority w:val="0"/>
    <w:rPr>
      <w:rFonts w:ascii="宋体" w:hAnsi="Courier New"/>
    </w:rPr>
  </w:style>
  <w:style w:type="character" w:customStyle="1" w:styleId="31">
    <w:name w:val="批注框文本 Char"/>
    <w:basedOn w:val="17"/>
    <w:qFormat/>
    <w:uiPriority w:val="99"/>
    <w:rPr>
      <w:sz w:val="16"/>
      <w:szCs w:val="16"/>
    </w:rPr>
  </w:style>
  <w:style w:type="character" w:customStyle="1" w:styleId="32">
    <w:name w:val="批注主题 Char"/>
    <w:basedOn w:val="28"/>
    <w:qFormat/>
    <w:uiPriority w:val="99"/>
    <w:rPr>
      <w:b/>
      <w:bCs/>
    </w:rPr>
  </w:style>
  <w:style w:type="character" w:customStyle="1" w:styleId="33">
    <w:name w:val="结束语 Char"/>
    <w:basedOn w:val="17"/>
    <w:qFormat/>
    <w:uiPriority w:val="99"/>
    <w:rPr>
      <w:rFonts w:ascii="Times New Roman" w:hAnsi="Times New Roman"/>
      <w:sz w:val="32"/>
      <w:szCs w:val="32"/>
    </w:rPr>
  </w:style>
  <w:style w:type="character" w:customStyle="1" w:styleId="34">
    <w:name w:val="样式 Char Char"/>
    <w:link w:val="35"/>
    <w:qFormat/>
    <w:uiPriority w:val="0"/>
    <w:rPr>
      <w:rFonts w:ascii="宋体" w:hAnsi="宋体"/>
      <w:sz w:val="24"/>
      <w:szCs w:val="24"/>
    </w:rPr>
  </w:style>
  <w:style w:type="paragraph" w:customStyle="1" w:styleId="35">
    <w:name w:val="样式"/>
    <w:link w:val="34"/>
    <w:qFormat/>
    <w:uiPriority w:val="0"/>
    <w:pPr>
      <w:widowControl w:val="0"/>
      <w:autoSpaceDE w:val="0"/>
      <w:autoSpaceDN w:val="0"/>
      <w:adjustRightInd w:val="0"/>
    </w:pPr>
    <w:rPr>
      <w:rFonts w:ascii="宋体" w:hAnsi="宋体" w:eastAsiaTheme="minorEastAsia" w:cstheme="minorBidi"/>
      <w:kern w:val="2"/>
      <w:sz w:val="24"/>
      <w:szCs w:val="24"/>
      <w:lang w:val="en-US" w:eastAsia="zh-CN" w:bidi="ar-SA"/>
    </w:rPr>
  </w:style>
  <w:style w:type="character" w:customStyle="1" w:styleId="36">
    <w:name w:val="称呼 Char1"/>
    <w:basedOn w:val="17"/>
    <w:link w:val="7"/>
    <w:semiHidden/>
    <w:qFormat/>
    <w:uiPriority w:val="99"/>
    <w:rPr>
      <w:rFonts w:ascii="Calibri" w:hAnsi="Calibri" w:eastAsia="宋体" w:cs="Times New Roman"/>
    </w:rPr>
  </w:style>
  <w:style w:type="character" w:customStyle="1" w:styleId="37">
    <w:name w:val="批注文字 Char1"/>
    <w:basedOn w:val="17"/>
    <w:link w:val="6"/>
    <w:semiHidden/>
    <w:qFormat/>
    <w:uiPriority w:val="99"/>
    <w:rPr>
      <w:rFonts w:ascii="Calibri" w:hAnsi="Calibri" w:eastAsia="宋体" w:cs="Times New Roman"/>
    </w:rPr>
  </w:style>
  <w:style w:type="character" w:customStyle="1" w:styleId="38">
    <w:name w:val="批注主题 Char1"/>
    <w:basedOn w:val="37"/>
    <w:link w:val="5"/>
    <w:semiHidden/>
    <w:qFormat/>
    <w:uiPriority w:val="99"/>
    <w:rPr>
      <w:rFonts w:ascii="Calibri" w:hAnsi="Calibri" w:eastAsia="宋体" w:cs="Times New Roman"/>
      <w:b/>
      <w:bCs/>
    </w:rPr>
  </w:style>
  <w:style w:type="character" w:customStyle="1" w:styleId="39">
    <w:name w:val="纯文本 Char1"/>
    <w:basedOn w:val="17"/>
    <w:link w:val="10"/>
    <w:semiHidden/>
    <w:qFormat/>
    <w:uiPriority w:val="99"/>
    <w:rPr>
      <w:rFonts w:ascii="宋体" w:hAnsi="Courier New" w:eastAsia="宋体" w:cs="Courier New"/>
      <w:szCs w:val="21"/>
    </w:rPr>
  </w:style>
  <w:style w:type="character" w:customStyle="1" w:styleId="40">
    <w:name w:val="日期 Char1"/>
    <w:basedOn w:val="17"/>
    <w:link w:val="11"/>
    <w:semiHidden/>
    <w:qFormat/>
    <w:uiPriority w:val="99"/>
    <w:rPr>
      <w:rFonts w:ascii="Calibri" w:hAnsi="Calibri" w:eastAsia="宋体" w:cs="Times New Roman"/>
    </w:rPr>
  </w:style>
  <w:style w:type="character" w:customStyle="1" w:styleId="41">
    <w:name w:val="结束语 Char1"/>
    <w:basedOn w:val="17"/>
    <w:link w:val="8"/>
    <w:semiHidden/>
    <w:qFormat/>
    <w:uiPriority w:val="99"/>
    <w:rPr>
      <w:rFonts w:ascii="Calibri" w:hAnsi="Calibri" w:eastAsia="宋体" w:cs="Times New Roman"/>
    </w:rPr>
  </w:style>
  <w:style w:type="character" w:customStyle="1" w:styleId="42">
    <w:name w:val="批注框文本 Char1"/>
    <w:basedOn w:val="17"/>
    <w:link w:val="12"/>
    <w:semiHidden/>
    <w:qFormat/>
    <w:uiPriority w:val="99"/>
    <w:rPr>
      <w:rFonts w:ascii="Calibri" w:hAnsi="Calibri" w:eastAsia="宋体" w:cs="Times New Roman"/>
      <w:sz w:val="18"/>
      <w:szCs w:val="18"/>
    </w:rPr>
  </w:style>
  <w:style w:type="character" w:customStyle="1" w:styleId="43">
    <w:name w:val="页眉 Char1"/>
    <w:basedOn w:val="17"/>
    <w:semiHidden/>
    <w:qFormat/>
    <w:uiPriority w:val="99"/>
    <w:rPr>
      <w:kern w:val="2"/>
      <w:sz w:val="18"/>
      <w:szCs w:val="18"/>
    </w:rPr>
  </w:style>
  <w:style w:type="character" w:customStyle="1" w:styleId="44">
    <w:name w:val="页脚 Char1"/>
    <w:basedOn w:val="17"/>
    <w:semiHidden/>
    <w:qFormat/>
    <w:uiPriority w:val="99"/>
    <w:rPr>
      <w:kern w:val="2"/>
      <w:sz w:val="18"/>
      <w:szCs w:val="18"/>
    </w:rPr>
  </w:style>
  <w:style w:type="paragraph" w:customStyle="1" w:styleId="45">
    <w:name w:val="List Paragraph"/>
    <w:basedOn w:val="1"/>
    <w:qFormat/>
    <w:uiPriority w:val="34"/>
    <w:pPr>
      <w:ind w:firstLine="420" w:firstLineChars="200"/>
    </w:pPr>
  </w:style>
  <w:style w:type="paragraph" w:customStyle="1" w:styleId="46">
    <w:name w:val="CM22"/>
    <w:basedOn w:val="1"/>
    <w:next w:val="1"/>
    <w:qFormat/>
    <w:uiPriority w:val="99"/>
    <w:pPr>
      <w:autoSpaceDE w:val="0"/>
      <w:autoSpaceDN w:val="0"/>
      <w:adjustRightInd w:val="0"/>
      <w:jc w:val="left"/>
    </w:pPr>
    <w:rPr>
      <w:rFonts w:ascii="HiddenHorzOCl" w:eastAsia="HiddenHorzOCl"/>
      <w:kern w:val="0"/>
      <w:sz w:val="24"/>
      <w:szCs w:val="24"/>
    </w:rPr>
  </w:style>
  <w:style w:type="paragraph" w:customStyle="1" w:styleId="47">
    <w:name w:val="CM3"/>
    <w:basedOn w:val="48"/>
    <w:next w:val="48"/>
    <w:qFormat/>
    <w:uiPriority w:val="99"/>
    <w:rPr>
      <w:rFonts w:cs="Times New Roman"/>
      <w:color w:val="auto"/>
    </w:rPr>
  </w:style>
  <w:style w:type="paragraph" w:customStyle="1" w:styleId="48">
    <w:name w:val="Default"/>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49">
    <w:name w:val="1.1.1.1A"/>
    <w:basedOn w:val="1"/>
    <w:qFormat/>
    <w:uiPriority w:val="0"/>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50">
    <w:name w:val="CM27"/>
    <w:basedOn w:val="48"/>
    <w:next w:val="48"/>
    <w:qFormat/>
    <w:uiPriority w:val="99"/>
    <w:rPr>
      <w:rFonts w:cs="Times New Roman"/>
      <w:color w:val="auto"/>
    </w:rPr>
  </w:style>
  <w:style w:type="paragraph" w:customStyle="1" w:styleId="51">
    <w:name w:val="修订1"/>
    <w:unhideWhenUsed/>
    <w:qFormat/>
    <w:uiPriority w:val="99"/>
    <w:rPr>
      <w:rFonts w:ascii="Calibri" w:hAnsi="Calibri" w:eastAsia="宋体" w:cs="Times New Roman"/>
      <w:kern w:val="2"/>
      <w:sz w:val="21"/>
      <w:szCs w:val="22"/>
      <w:lang w:val="en-US" w:eastAsia="zh-CN" w:bidi="ar-SA"/>
    </w:rPr>
  </w:style>
  <w:style w:type="paragraph" w:customStyle="1" w:styleId="52">
    <w:name w:val="CM30"/>
    <w:basedOn w:val="48"/>
    <w:next w:val="48"/>
    <w:qFormat/>
    <w:uiPriority w:val="99"/>
    <w:rPr>
      <w:rFonts w:cs="Times New Roman"/>
      <w:color w:val="auto"/>
    </w:rPr>
  </w:style>
  <w:style w:type="paragraph" w:customStyle="1" w:styleId="53">
    <w:name w:val="Table Paragraph"/>
    <w:basedOn w:val="1"/>
    <w:qFormat/>
    <w:uiPriority w:val="1"/>
    <w:rPr>
      <w:rFonts w:asciiTheme="minorHAnsi" w:hAnsiTheme="minorHAnsi" w:eastAsiaTheme="minorEastAsia" w:cstheme="minorBidi"/>
    </w:rPr>
  </w:style>
  <w:style w:type="paragraph" w:customStyle="1" w:styleId="54">
    <w:name w:val="UserStyle_1"/>
    <w:qFormat/>
    <w:uiPriority w:val="0"/>
    <w:pPr>
      <w:textAlignment w:val="baseline"/>
    </w:pPr>
    <w:rPr>
      <w:rFonts w:ascii="HiddenHorzOCl" w:hAnsi="Calibri" w:eastAsia="HiddenHorzOCl" w:cs="Times New Roman"/>
      <w:color w:val="000000"/>
      <w:sz w:val="24"/>
      <w:szCs w:val="24"/>
      <w:lang w:val="en-US" w:eastAsia="zh-CN" w:bidi="ar-SA"/>
    </w:rPr>
  </w:style>
  <w:style w:type="character" w:customStyle="1" w:styleId="55">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1301</Words>
  <Characters>7419</Characters>
  <Lines>61</Lines>
  <Paragraphs>17</Paragraphs>
  <ScaleCrop>false</ScaleCrop>
  <LinksUpToDate>false</LinksUpToDate>
  <CharactersWithSpaces>8703</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2022-12-04T13:31:00Z</dcterms:created>
  <dc:creator>dell</dc:creator>
  <cp:lastModifiedBy>范文佳的iPhone</cp:lastModifiedBy>
  <cp:lastPrinted>2022-12-01T17:42:00Z</cp:lastPrinted>
  <dcterms:modified xsi:type="dcterms:W3CDTF">2024-12-20T14:35:22Z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2052-12.19.2</vt:lpwstr>
  </property>
  <property fmtid="{D5CDD505-2E9C-101B-9397-08002B2CF9AE}" pid="3" name="ICV">
    <vt:lpwstr>26C21935CB48460DA7302F64E8A5B679</vt:lpwstr>
  </property>
</Properties>
</file>